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2C" w:rsidRPr="00A5739D" w:rsidRDefault="006E4B2C" w:rsidP="009C3AC2">
      <w:pPr>
        <w:rPr>
          <w:b/>
          <w:bCs/>
          <w:i/>
          <w:iCs/>
        </w:rPr>
      </w:pPr>
      <w:r w:rsidRPr="00A5739D">
        <w:rPr>
          <w:b/>
          <w:i/>
        </w:rPr>
        <w:t>ZKP-</w:t>
      </w:r>
      <w:r w:rsidR="00512D87">
        <w:rPr>
          <w:b/>
          <w:i/>
        </w:rPr>
        <w:t>4</w:t>
      </w:r>
      <w:r w:rsidR="009A4A8D">
        <w:rPr>
          <w:b/>
          <w:i/>
        </w:rPr>
        <w:t>/20</w:t>
      </w:r>
      <w:r w:rsidR="00512D87">
        <w:rPr>
          <w:b/>
          <w:i/>
        </w:rPr>
        <w:t>20</w:t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Pr="00A5739D">
        <w:rPr>
          <w:b/>
          <w:bCs/>
          <w:i/>
          <w:iCs/>
        </w:rPr>
        <w:t>Załącznik nr 1 do SIWZ</w:t>
      </w:r>
    </w:p>
    <w:p w:rsidR="006E4B2C" w:rsidRPr="00A5739D" w:rsidRDefault="006E4B2C" w:rsidP="006E4B2C">
      <w:pPr>
        <w:tabs>
          <w:tab w:val="left" w:pos="9517"/>
        </w:tabs>
        <w:rPr>
          <w:b/>
          <w:bCs/>
          <w:i/>
          <w:iCs/>
        </w:rPr>
      </w:pPr>
    </w:p>
    <w:p w:rsidR="006E4B2C" w:rsidRPr="00A5739D" w:rsidRDefault="006E4B2C" w:rsidP="006E4B2C">
      <w:pPr>
        <w:jc w:val="both"/>
        <w:rPr>
          <w:b/>
        </w:rPr>
      </w:pPr>
    </w:p>
    <w:p w:rsidR="006E4B2C" w:rsidRPr="00A5739D" w:rsidRDefault="006E4B2C" w:rsidP="006E4B2C">
      <w:pPr>
        <w:jc w:val="right"/>
      </w:pPr>
      <w:r w:rsidRPr="00A5739D">
        <w:rPr>
          <w:szCs w:val="24"/>
        </w:rPr>
        <w:t xml:space="preserve">……………………………, dnia </w:t>
      </w:r>
      <w:r w:rsidR="00482774">
        <w:t xml:space="preserve">…. </w:t>
      </w:r>
      <w:r w:rsidR="005346B0">
        <w:t>czerwca</w:t>
      </w:r>
      <w:r w:rsidR="00482774">
        <w:t xml:space="preserve"> </w:t>
      </w:r>
      <w:r w:rsidR="00512D87">
        <w:t>2020</w:t>
      </w:r>
      <w:r w:rsidRPr="00A5739D">
        <w:t xml:space="preserve"> r.</w:t>
      </w:r>
    </w:p>
    <w:p w:rsidR="006E4B2C" w:rsidRPr="00A5739D" w:rsidRDefault="003B26EF" w:rsidP="006E4B2C">
      <w:pPr>
        <w:pStyle w:val="Nagwek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F376B" wp14:editId="785DEC8B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0" t="0" r="26035" b="1841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04225" w:rsidRDefault="00F04225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4225" w:rsidRDefault="00F04225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4225" w:rsidRDefault="00F04225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4225" w:rsidRDefault="00F04225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4225" w:rsidRDefault="00F04225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4225" w:rsidRDefault="00F04225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4225" w:rsidRDefault="00F04225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4225" w:rsidRDefault="00F04225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4225" w:rsidRDefault="00F04225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F04225" w:rsidRDefault="00F04225" w:rsidP="006E4B2C">
                      <w:pPr>
                        <w:rPr>
                          <w:sz w:val="12"/>
                        </w:rPr>
                      </w:pPr>
                    </w:p>
                    <w:p w:rsidR="00F04225" w:rsidRDefault="00F04225" w:rsidP="006E4B2C">
                      <w:pPr>
                        <w:rPr>
                          <w:sz w:val="12"/>
                        </w:rPr>
                      </w:pPr>
                    </w:p>
                    <w:p w:rsidR="00F04225" w:rsidRDefault="00F04225" w:rsidP="006E4B2C">
                      <w:pPr>
                        <w:rPr>
                          <w:sz w:val="12"/>
                        </w:rPr>
                      </w:pPr>
                    </w:p>
                    <w:p w:rsidR="00F04225" w:rsidRDefault="00F04225" w:rsidP="006E4B2C">
                      <w:pPr>
                        <w:rPr>
                          <w:sz w:val="12"/>
                        </w:rPr>
                      </w:pPr>
                    </w:p>
                    <w:p w:rsidR="00F04225" w:rsidRDefault="00F04225" w:rsidP="006E4B2C">
                      <w:pPr>
                        <w:rPr>
                          <w:sz w:val="12"/>
                        </w:rPr>
                      </w:pPr>
                    </w:p>
                    <w:p w:rsidR="00F04225" w:rsidRDefault="00F04225" w:rsidP="006E4B2C">
                      <w:pPr>
                        <w:rPr>
                          <w:sz w:val="12"/>
                        </w:rPr>
                      </w:pPr>
                    </w:p>
                    <w:p w:rsidR="00F04225" w:rsidRDefault="00F04225" w:rsidP="006E4B2C">
                      <w:pPr>
                        <w:rPr>
                          <w:sz w:val="12"/>
                        </w:rPr>
                      </w:pPr>
                    </w:p>
                    <w:p w:rsidR="00F04225" w:rsidRDefault="00F04225" w:rsidP="006E4B2C">
                      <w:pPr>
                        <w:rPr>
                          <w:sz w:val="12"/>
                        </w:rPr>
                      </w:pPr>
                    </w:p>
                    <w:p w:rsidR="00F04225" w:rsidRDefault="00F04225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A5739D" w:rsidRDefault="006E4B2C" w:rsidP="006E4B2C"/>
    <w:p w:rsidR="00A50FDF" w:rsidRDefault="00A50FDF" w:rsidP="006E4B2C">
      <w:pPr>
        <w:jc w:val="center"/>
        <w:rPr>
          <w:b/>
          <w:bCs/>
          <w:sz w:val="28"/>
          <w:szCs w:val="28"/>
        </w:rPr>
      </w:pPr>
    </w:p>
    <w:p w:rsidR="006E4B2C" w:rsidRPr="00A5739D" w:rsidRDefault="006E4B2C" w:rsidP="006E4B2C">
      <w:pPr>
        <w:jc w:val="center"/>
      </w:pPr>
      <w:r w:rsidRPr="00A5739D">
        <w:rPr>
          <w:b/>
          <w:bCs/>
          <w:sz w:val="28"/>
          <w:szCs w:val="28"/>
        </w:rPr>
        <w:t>FORMULARZ OFERTY</w:t>
      </w:r>
    </w:p>
    <w:p w:rsidR="000D7053" w:rsidRPr="00A5739D" w:rsidRDefault="000D7053" w:rsidP="006E4B2C"/>
    <w:p w:rsidR="006E4B2C" w:rsidRPr="00A5739D" w:rsidRDefault="006E4B2C" w:rsidP="006E4B2C">
      <w:r w:rsidRPr="00A5739D">
        <w:t>Wykonawca:</w:t>
      </w:r>
    </w:p>
    <w:p w:rsidR="006E4B2C" w:rsidRPr="00A5739D" w:rsidRDefault="006E4B2C" w:rsidP="006E4B2C">
      <w:bookmarkStart w:id="0" w:name="_GoBack"/>
    </w:p>
    <w:bookmarkEnd w:id="0"/>
    <w:p w:rsidR="006E4B2C" w:rsidRPr="00A5739D" w:rsidRDefault="006E4B2C" w:rsidP="006E4B2C">
      <w:r w:rsidRPr="00A5739D">
        <w:t>Nazwa: ………………………………………………………………………………………………………</w:t>
      </w:r>
    </w:p>
    <w:p w:rsidR="006E4B2C" w:rsidRPr="00A5739D" w:rsidRDefault="006E4B2C" w:rsidP="006E4B2C"/>
    <w:p w:rsidR="006E4B2C" w:rsidRPr="00A5739D" w:rsidRDefault="006E4B2C" w:rsidP="006E4B2C">
      <w:r w:rsidRPr="00A5739D">
        <w:t>Siedziba: 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NIP: ………………………………………………………………………………………………………….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REGON: ……………………………………………………………………………………………………..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Nr telefonu/ faksu: 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Adres e-mail: ………………………………………………………………………………………………...</w:t>
      </w:r>
    </w:p>
    <w:p w:rsidR="006E4B2C" w:rsidRPr="00A5739D" w:rsidRDefault="006E4B2C" w:rsidP="00D26EC1">
      <w:pPr>
        <w:jc w:val="both"/>
        <w:rPr>
          <w:color w:val="000000"/>
          <w:szCs w:val="24"/>
        </w:rPr>
      </w:pPr>
    </w:p>
    <w:p w:rsidR="006E4B2C" w:rsidRPr="00A5739D" w:rsidRDefault="006E4B2C" w:rsidP="006E4B2C">
      <w:pPr>
        <w:spacing w:line="360" w:lineRule="auto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 xml:space="preserve">W odpowiedzi na ogłoszenie o przetargu nieograniczonym na </w:t>
      </w:r>
      <w:r w:rsidRPr="00A5739D">
        <w:rPr>
          <w:b/>
          <w:color w:val="000000"/>
          <w:szCs w:val="24"/>
        </w:rPr>
        <w:t>„</w:t>
      </w:r>
      <w:r w:rsidR="00512D87" w:rsidRPr="00512D87">
        <w:rPr>
          <w:rFonts w:eastAsia="Calibri"/>
          <w:b/>
          <w:szCs w:val="24"/>
          <w:lang w:eastAsia="en-US"/>
        </w:rPr>
        <w:t>Dostawa materiałów eksploatacyjnych w postaci tonerów do drukarek i urządzeń wielofunkcyjnych dla Krajowej Informacji Skarbowej</w:t>
      </w:r>
      <w:r w:rsidR="00EF206C">
        <w:rPr>
          <w:b/>
          <w:bCs/>
          <w:color w:val="000000"/>
          <w:szCs w:val="24"/>
        </w:rPr>
        <w:t xml:space="preserve">” </w:t>
      </w:r>
      <w:r w:rsidRPr="00A5739D">
        <w:rPr>
          <w:color w:val="000000"/>
          <w:szCs w:val="24"/>
        </w:rPr>
        <w:t>zgodnie z</w:t>
      </w:r>
      <w:r w:rsidR="00D86D00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wymaganiami określonymi w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 xml:space="preserve">Specyfikacji Istotnych Warunków Zamówienia nr </w:t>
      </w:r>
      <w:r w:rsidR="009C3AC2" w:rsidRPr="00A5739D">
        <w:rPr>
          <w:color w:val="000000"/>
          <w:szCs w:val="24"/>
        </w:rPr>
        <w:t>0110-KLL2.260.</w:t>
      </w:r>
      <w:r w:rsidR="00512D87">
        <w:rPr>
          <w:color w:val="000000"/>
          <w:szCs w:val="24"/>
        </w:rPr>
        <w:t>10</w:t>
      </w:r>
      <w:r w:rsidR="009A4A8D">
        <w:rPr>
          <w:color w:val="000000"/>
          <w:szCs w:val="24"/>
        </w:rPr>
        <w:t>.20</w:t>
      </w:r>
      <w:r w:rsidR="00512D87">
        <w:rPr>
          <w:color w:val="000000"/>
          <w:szCs w:val="24"/>
        </w:rPr>
        <w:t>20</w:t>
      </w:r>
      <w:r w:rsidR="009C3AC2" w:rsidRPr="00A5739D">
        <w:rPr>
          <w:color w:val="000000"/>
          <w:szCs w:val="24"/>
        </w:rPr>
        <w:t>.1</w:t>
      </w:r>
      <w:r w:rsidRPr="00A5739D">
        <w:rPr>
          <w:color w:val="000000" w:themeColor="text1"/>
          <w:szCs w:val="24"/>
        </w:rPr>
        <w:t xml:space="preserve"> </w:t>
      </w:r>
      <w:r w:rsidRPr="00A5739D">
        <w:rPr>
          <w:color w:val="000000"/>
          <w:szCs w:val="24"/>
        </w:rPr>
        <w:t xml:space="preserve">składamy ofertę na dostawę </w:t>
      </w:r>
      <w:r w:rsidR="00512D87">
        <w:rPr>
          <w:color w:val="000000"/>
          <w:szCs w:val="24"/>
        </w:rPr>
        <w:t xml:space="preserve">materiałów eksploatacyjnych </w:t>
      </w:r>
      <w:r w:rsidRPr="00A5739D">
        <w:rPr>
          <w:color w:val="000000"/>
          <w:szCs w:val="24"/>
        </w:rPr>
        <w:t>będąc</w:t>
      </w:r>
      <w:r w:rsidR="005160D6" w:rsidRPr="00A5739D">
        <w:rPr>
          <w:color w:val="000000"/>
          <w:szCs w:val="24"/>
        </w:rPr>
        <w:t>ych</w:t>
      </w:r>
      <w:r w:rsidR="00512D87">
        <w:rPr>
          <w:color w:val="000000"/>
          <w:szCs w:val="24"/>
        </w:rPr>
        <w:t xml:space="preserve"> przedmiotem zamówienia.</w:t>
      </w:r>
    </w:p>
    <w:p w:rsidR="006E4B2C" w:rsidRPr="000703DD" w:rsidRDefault="006E4B2C" w:rsidP="006E4B2C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357" w:hanging="357"/>
        <w:rPr>
          <w:b/>
          <w:color w:val="000000"/>
        </w:rPr>
      </w:pPr>
      <w:r w:rsidRPr="00A5739D">
        <w:rPr>
          <w:b/>
        </w:rPr>
        <w:t>Oferujemy wykonanie przedmiotu zamówienia za niżej określoną cenę: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0703DD" w:rsidRPr="000703DD" w:rsidTr="0027279E">
        <w:trPr>
          <w:trHeight w:val="851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6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1.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WARTOŚĆ OFERTY NETTO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60"/>
              <w:rPr>
                <w:rFonts w:eastAsiaTheme="minorHAnsi"/>
                <w:color w:val="000000"/>
                <w:sz w:val="4"/>
                <w:szCs w:val="4"/>
                <w:lang w:eastAsia="en-US"/>
              </w:rPr>
            </w:pPr>
          </w:p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ind w:right="96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0703DD" w:rsidTr="0027279E">
        <w:trPr>
          <w:trHeight w:val="702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2.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Stawka VAT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before="120"/>
              <w:ind w:right="96"/>
              <w:jc w:val="center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…… %</w:t>
            </w:r>
          </w:p>
        </w:tc>
      </w:tr>
      <w:tr w:rsidR="000703DD" w:rsidRPr="000703DD" w:rsidTr="0027279E">
        <w:trPr>
          <w:trHeight w:val="905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3.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Kwota VAT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20"/>
              <w:rPr>
                <w:rFonts w:eastAsiaTheme="minorHAnsi"/>
                <w:color w:val="000000"/>
                <w:sz w:val="4"/>
                <w:szCs w:val="4"/>
                <w:lang w:eastAsia="en-US"/>
              </w:rPr>
            </w:pPr>
          </w:p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ind w:right="96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0703DD" w:rsidTr="0027279E">
        <w:trPr>
          <w:trHeight w:val="1133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4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widowControl w:val="0"/>
              <w:rPr>
                <w:rFonts w:eastAsia="SimSun"/>
                <w:kern w:val="1"/>
                <w:szCs w:val="24"/>
                <w:lang w:eastAsia="zh-CN"/>
              </w:rPr>
            </w:pPr>
            <w:r w:rsidRPr="000703DD">
              <w:rPr>
                <w:rFonts w:eastAsia="SimSun"/>
                <w:kern w:val="1"/>
                <w:szCs w:val="24"/>
                <w:lang w:eastAsia="zh-CN"/>
              </w:rPr>
              <w:t>WARTOŚĆ OFERTY BRUTTO</w:t>
            </w:r>
          </w:p>
          <w:p w:rsidR="004C52B5" w:rsidRPr="004C52B5" w:rsidRDefault="000703DD" w:rsidP="004C52B5">
            <w:pPr>
              <w:widowControl w:val="0"/>
            </w:pPr>
            <w:r w:rsidRPr="000703DD">
              <w:rPr>
                <w:rFonts w:eastAsia="SimSun"/>
                <w:kern w:val="1"/>
                <w:sz w:val="20"/>
                <w:lang w:eastAsia="zh-CN"/>
              </w:rPr>
              <w:t>(Wartość oferty netto + Kwota Vat)</w:t>
            </w:r>
            <w:r>
              <w:t xml:space="preserve"> 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spacing w:before="120"/>
              <w:jc w:val="right"/>
              <w:rPr>
                <w:rFonts w:eastAsiaTheme="minorHAnsi"/>
                <w:i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</w:tbl>
    <w:p w:rsidR="006E4B2C" w:rsidRDefault="000703DD" w:rsidP="000703DD">
      <w:pPr>
        <w:pStyle w:val="Tekstpodstawowywcity"/>
        <w:tabs>
          <w:tab w:val="clear" w:pos="851"/>
          <w:tab w:val="left" w:pos="0"/>
        </w:tabs>
        <w:ind w:left="0"/>
        <w:rPr>
          <w:bCs/>
          <w:color w:val="000000"/>
        </w:rPr>
      </w:pPr>
      <w:r w:rsidRPr="000703DD">
        <w:rPr>
          <w:b/>
          <w:bCs/>
          <w:color w:val="000000"/>
        </w:rPr>
        <w:t>UWAGA:</w:t>
      </w:r>
      <w:r w:rsidRPr="000703DD">
        <w:rPr>
          <w:bCs/>
          <w:color w:val="000000"/>
        </w:rPr>
        <w:t xml:space="preserve"> Ceny netto i brutto oraz kwotę VAT należy określić z dokładnością do drugiego miejsca po przecinku w złotych</w:t>
      </w:r>
      <w:r>
        <w:rPr>
          <w:bCs/>
          <w:color w:val="000000"/>
        </w:rPr>
        <w:t>.</w:t>
      </w:r>
    </w:p>
    <w:p w:rsidR="0018598E" w:rsidRPr="0018598E" w:rsidRDefault="0018598E" w:rsidP="0018598E">
      <w:pPr>
        <w:suppressAutoHyphens w:val="0"/>
        <w:spacing w:line="360" w:lineRule="auto"/>
        <w:contextualSpacing/>
        <w:jc w:val="both"/>
        <w:rPr>
          <w:b/>
          <w:color w:val="000000"/>
          <w:szCs w:val="24"/>
        </w:rPr>
      </w:pPr>
      <w:r w:rsidRPr="0018598E">
        <w:rPr>
          <w:color w:val="000000"/>
          <w:szCs w:val="24"/>
        </w:rPr>
        <w:t>Wartość oferty zawiera wszystkie koszty ponoszone dla realizacji</w:t>
      </w:r>
      <w:r w:rsidR="008E4924">
        <w:rPr>
          <w:color w:val="000000"/>
          <w:szCs w:val="24"/>
        </w:rPr>
        <w:t xml:space="preserve"> dostawy</w:t>
      </w:r>
      <w:r w:rsidRPr="0018598E">
        <w:rPr>
          <w:color w:val="000000"/>
          <w:szCs w:val="24"/>
        </w:rPr>
        <w:t xml:space="preserve"> w tym m.in.: wszelkie obciążenia związane z realizacją umowy a także wszystkie koszty, opłaty i podatki, w tym podatek od towarów i usług (VAT), jeśli jest należny.</w:t>
      </w:r>
    </w:p>
    <w:p w:rsidR="003B7849" w:rsidRDefault="003B7849" w:rsidP="000703DD">
      <w:pPr>
        <w:suppressAutoHyphens w:val="0"/>
        <w:spacing w:line="360" w:lineRule="auto"/>
        <w:contextualSpacing/>
        <w:jc w:val="both"/>
        <w:rPr>
          <w:color w:val="000000"/>
          <w:szCs w:val="24"/>
        </w:rPr>
      </w:pPr>
    </w:p>
    <w:p w:rsidR="000703DD" w:rsidRDefault="000703DD" w:rsidP="000703DD">
      <w:pPr>
        <w:suppressAutoHyphens w:val="0"/>
        <w:spacing w:line="360" w:lineRule="auto"/>
        <w:contextualSpacing/>
        <w:jc w:val="both"/>
        <w:rPr>
          <w:color w:val="000000"/>
          <w:szCs w:val="24"/>
        </w:rPr>
      </w:pPr>
      <w:r w:rsidRPr="000703DD">
        <w:rPr>
          <w:color w:val="000000"/>
          <w:szCs w:val="24"/>
        </w:rPr>
        <w:t xml:space="preserve">Przedmiotem zamówienia jest </w:t>
      </w:r>
      <w:r w:rsidR="0018598E">
        <w:rPr>
          <w:color w:val="000000"/>
          <w:szCs w:val="24"/>
        </w:rPr>
        <w:t>d</w:t>
      </w:r>
      <w:r w:rsidRPr="000703DD">
        <w:rPr>
          <w:color w:val="000000"/>
          <w:szCs w:val="24"/>
        </w:rPr>
        <w:t>ostawa materiałów eksploatacyjnych w postaci tonerów do drukarek i</w:t>
      </w:r>
      <w:r w:rsidR="0018598E">
        <w:rPr>
          <w:color w:val="000000"/>
          <w:szCs w:val="24"/>
        </w:rPr>
        <w:t> </w:t>
      </w:r>
      <w:r w:rsidRPr="000703DD">
        <w:rPr>
          <w:color w:val="000000"/>
          <w:szCs w:val="24"/>
        </w:rPr>
        <w:t xml:space="preserve">urządzeń wielofunkcyjnych dla Krajowej Informacji Skarbowej. Dostawa </w:t>
      </w:r>
      <w:r w:rsidRPr="000703DD">
        <w:rPr>
          <w:bCs/>
          <w:color w:val="000000"/>
          <w:szCs w:val="24"/>
        </w:rPr>
        <w:t>materiałów eksploatacyjnych</w:t>
      </w:r>
      <w:r w:rsidRPr="000703DD">
        <w:rPr>
          <w:color w:val="000000"/>
          <w:szCs w:val="24"/>
        </w:rPr>
        <w:t xml:space="preserve"> obejmuje następujące pozycje:</w:t>
      </w:r>
    </w:p>
    <w:tbl>
      <w:tblPr>
        <w:tblStyle w:val="Tabela-Siatka"/>
        <w:tblW w:w="11221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481"/>
        <w:gridCol w:w="1079"/>
        <w:gridCol w:w="873"/>
        <w:gridCol w:w="1417"/>
        <w:gridCol w:w="993"/>
        <w:gridCol w:w="567"/>
        <w:gridCol w:w="1559"/>
        <w:gridCol w:w="1559"/>
        <w:gridCol w:w="1276"/>
        <w:gridCol w:w="1417"/>
      </w:tblGrid>
      <w:tr w:rsidR="00457C26" w:rsidRPr="004D7D9E" w:rsidTr="00F04225">
        <w:trPr>
          <w:trHeight w:val="1380"/>
        </w:trPr>
        <w:tc>
          <w:tcPr>
            <w:tcW w:w="481" w:type="dxa"/>
            <w:vAlign w:val="center"/>
            <w:hideMark/>
          </w:tcPr>
          <w:p w:rsidR="00457C26" w:rsidRPr="004D7D9E" w:rsidRDefault="00457C26" w:rsidP="003B7849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LP</w:t>
            </w:r>
          </w:p>
        </w:tc>
        <w:tc>
          <w:tcPr>
            <w:tcW w:w="1079" w:type="dxa"/>
            <w:vAlign w:val="center"/>
            <w:hideMark/>
          </w:tcPr>
          <w:p w:rsidR="00457C26" w:rsidRPr="004D7D9E" w:rsidRDefault="00457C26" w:rsidP="003B7849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Drukarka</w:t>
            </w:r>
          </w:p>
        </w:tc>
        <w:tc>
          <w:tcPr>
            <w:tcW w:w="873" w:type="dxa"/>
            <w:vAlign w:val="center"/>
          </w:tcPr>
          <w:p w:rsidR="00457C26" w:rsidRPr="004D7D9E" w:rsidRDefault="00457C26" w:rsidP="00F04225">
            <w:pPr>
              <w:suppressAutoHyphens w:val="0"/>
              <w:spacing w:line="360" w:lineRule="auto"/>
              <w:ind w:left="-86" w:right="-108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Urządzenie na gwarancji</w:t>
            </w:r>
          </w:p>
        </w:tc>
        <w:tc>
          <w:tcPr>
            <w:tcW w:w="1417" w:type="dxa"/>
            <w:vAlign w:val="center"/>
            <w:hideMark/>
          </w:tcPr>
          <w:p w:rsidR="00457C26" w:rsidRPr="004D7D9E" w:rsidRDefault="00457C26" w:rsidP="00457C26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Materiał eksploatacyjny zalecany przez producenta</w:t>
            </w:r>
          </w:p>
        </w:tc>
        <w:tc>
          <w:tcPr>
            <w:tcW w:w="993" w:type="dxa"/>
            <w:vAlign w:val="center"/>
          </w:tcPr>
          <w:p w:rsidR="00457C26" w:rsidRPr="004D7D9E" w:rsidRDefault="00457C26" w:rsidP="00F04225">
            <w:pPr>
              <w:suppressAutoHyphens w:val="0"/>
              <w:spacing w:line="360" w:lineRule="auto"/>
              <w:ind w:left="-85" w:right="-108"/>
              <w:contextualSpacing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 xml:space="preserve">Wydajność </w:t>
            </w:r>
          </w:p>
        </w:tc>
        <w:tc>
          <w:tcPr>
            <w:tcW w:w="567" w:type="dxa"/>
            <w:vAlign w:val="center"/>
            <w:hideMark/>
          </w:tcPr>
          <w:p w:rsidR="00457C26" w:rsidRPr="004D7D9E" w:rsidRDefault="00457C26" w:rsidP="00675640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 xml:space="preserve">Ilość </w:t>
            </w:r>
          </w:p>
        </w:tc>
        <w:tc>
          <w:tcPr>
            <w:tcW w:w="1559" w:type="dxa"/>
            <w:vAlign w:val="center"/>
            <w:hideMark/>
          </w:tcPr>
          <w:p w:rsidR="00457C26" w:rsidRPr="004D7D9E" w:rsidRDefault="00C8230F" w:rsidP="00C8230F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 xml:space="preserve">Producent </w:t>
            </w:r>
            <w:r w:rsidR="00457C26" w:rsidRPr="004D7D9E">
              <w:rPr>
                <w:b/>
                <w:color w:val="000000"/>
                <w:spacing w:val="-4"/>
                <w:sz w:val="18"/>
                <w:szCs w:val="18"/>
              </w:rPr>
              <w:t>oferowanego materiału eksploatacyjnego</w:t>
            </w:r>
          </w:p>
        </w:tc>
        <w:tc>
          <w:tcPr>
            <w:tcW w:w="1559" w:type="dxa"/>
            <w:vAlign w:val="center"/>
          </w:tcPr>
          <w:p w:rsidR="00457C26" w:rsidRPr="004D7D9E" w:rsidRDefault="00C8230F" w:rsidP="003B7849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Part numer oferowanego materiału eksploatacyjnego</w:t>
            </w:r>
          </w:p>
        </w:tc>
        <w:tc>
          <w:tcPr>
            <w:tcW w:w="1276" w:type="dxa"/>
            <w:vAlign w:val="center"/>
            <w:hideMark/>
          </w:tcPr>
          <w:p w:rsidR="00457C26" w:rsidRPr="004D7D9E" w:rsidRDefault="00457C26" w:rsidP="00F04225">
            <w:pPr>
              <w:suppressAutoHyphens w:val="0"/>
              <w:spacing w:line="360" w:lineRule="auto"/>
              <w:ind w:left="-86" w:right="-108"/>
              <w:contextualSpacing/>
              <w:jc w:val="center"/>
              <w:rPr>
                <w:b/>
                <w:color w:val="000000"/>
                <w:spacing w:val="-4"/>
                <w:sz w:val="20"/>
              </w:rPr>
            </w:pPr>
            <w:r w:rsidRPr="004D7D9E">
              <w:rPr>
                <w:b/>
                <w:color w:val="000000"/>
                <w:spacing w:val="-4"/>
                <w:sz w:val="20"/>
              </w:rPr>
              <w:t xml:space="preserve">Cena jednostkowa brutto </w:t>
            </w:r>
          </w:p>
        </w:tc>
        <w:tc>
          <w:tcPr>
            <w:tcW w:w="1417" w:type="dxa"/>
            <w:vAlign w:val="center"/>
            <w:hideMark/>
          </w:tcPr>
          <w:p w:rsidR="00457C26" w:rsidRPr="004D7D9E" w:rsidRDefault="00457C26" w:rsidP="004D7D9E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20"/>
              </w:rPr>
            </w:pPr>
            <w:r w:rsidRPr="004D7D9E">
              <w:rPr>
                <w:b/>
                <w:color w:val="000000"/>
                <w:spacing w:val="-4"/>
                <w:sz w:val="20"/>
              </w:rPr>
              <w:t>Wartość brutto (</w:t>
            </w:r>
            <w:r w:rsidR="004D7D9E">
              <w:rPr>
                <w:b/>
                <w:color w:val="000000"/>
                <w:spacing w:val="-4"/>
                <w:sz w:val="20"/>
              </w:rPr>
              <w:t>7</w:t>
            </w:r>
            <w:r w:rsidRPr="004D7D9E">
              <w:rPr>
                <w:b/>
                <w:color w:val="000000"/>
                <w:spacing w:val="-4"/>
                <w:sz w:val="20"/>
              </w:rPr>
              <w:t>*</w:t>
            </w:r>
            <w:r w:rsidR="004D7D9E">
              <w:rPr>
                <w:b/>
                <w:color w:val="000000"/>
                <w:spacing w:val="-4"/>
                <w:sz w:val="20"/>
              </w:rPr>
              <w:t>9</w:t>
            </w:r>
            <w:r w:rsidRPr="004D7D9E">
              <w:rPr>
                <w:b/>
                <w:color w:val="000000"/>
                <w:spacing w:val="-4"/>
                <w:sz w:val="20"/>
              </w:rPr>
              <w:t>)</w:t>
            </w: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7C26">
              <w:rPr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7C26">
              <w:rPr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457C26" w:rsidRPr="003B7849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9</w:t>
            </w:r>
          </w:p>
        </w:tc>
        <w:tc>
          <w:tcPr>
            <w:tcW w:w="1417" w:type="dxa"/>
            <w:vAlign w:val="center"/>
            <w:hideMark/>
          </w:tcPr>
          <w:p w:rsidR="00457C26" w:rsidRPr="003B7849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10</w:t>
            </w: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C51577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MX611DE/ MX511DE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60F2X00/602X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obrazujący 50F0Z00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MS810DN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52D2H00/520H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naprawczy 40X8421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obrazujący 52D0Z00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MX910DE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640H/64G0H00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obrazujący 54G0P00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6CA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57C26">
              <w:rPr>
                <w:color w:val="000000"/>
                <w:sz w:val="18"/>
                <w:szCs w:val="18"/>
              </w:rPr>
              <w:t>Nashuatec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MP3554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MP 3554 (842125)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6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Samsung SL-M3870FW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MLT-D203E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Epson M4000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ET-M4000KB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6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79" w:type="dxa"/>
            <w:vAlign w:val="center"/>
            <w:hideMark/>
          </w:tcPr>
          <w:p w:rsidR="00457C26" w:rsidRPr="004D7D9E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color w:val="000000"/>
                <w:spacing w:val="-4"/>
                <w:sz w:val="18"/>
                <w:szCs w:val="18"/>
              </w:rPr>
              <w:t>CANON I-</w:t>
            </w:r>
            <w:proofErr w:type="spellStart"/>
            <w:r w:rsidRPr="004D7D9E">
              <w:rPr>
                <w:color w:val="000000"/>
                <w:spacing w:val="-4"/>
                <w:sz w:val="18"/>
                <w:szCs w:val="18"/>
              </w:rPr>
              <w:t>Sensys</w:t>
            </w:r>
            <w:proofErr w:type="spellEnd"/>
            <w:r w:rsidRPr="004D7D9E">
              <w:rPr>
                <w:color w:val="000000"/>
                <w:spacing w:val="-4"/>
                <w:sz w:val="18"/>
                <w:szCs w:val="18"/>
              </w:rPr>
              <w:t xml:space="preserve"> LBP6670dn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3480B002AA lub CRG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6400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57C26">
              <w:rPr>
                <w:color w:val="000000"/>
                <w:sz w:val="18"/>
                <w:szCs w:val="18"/>
              </w:rPr>
              <w:t>Develop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ineo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3300P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TNP36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Epson EPL-N2550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C13S050290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57C26">
              <w:rPr>
                <w:color w:val="000000"/>
                <w:sz w:val="18"/>
                <w:szCs w:val="18"/>
              </w:rPr>
              <w:t>Develop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ineo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364e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TN322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28800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6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pojemnik na zużyty toner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HP Laser Jet 2727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Q7553X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6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Minolta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Bizhub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c3300i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AAJW251 (yellow)/TNP 81Y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279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AAJW151 (black)/TNP 81K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6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AAJW351 (magenta)/TNP 81M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675640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6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AAJW451 (cyan)/TNP 81C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Ricoh MP 6001SP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6210D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43000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2B55F3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Ricoh MP 3054SP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MP 3554 (842125)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2B55F3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C740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czarny C746H1KG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cyan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C746A1CG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magenta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C746A1MG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F04225">
        <w:trPr>
          <w:trHeight w:val="300"/>
        </w:trPr>
        <w:tc>
          <w:tcPr>
            <w:tcW w:w="481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yellow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C746A1YG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D7D9E" w:rsidRPr="003B7849" w:rsidTr="00F04225">
        <w:trPr>
          <w:gridBefore w:val="8"/>
          <w:wBefore w:w="8528" w:type="dxa"/>
          <w:trHeight w:val="315"/>
        </w:trPr>
        <w:tc>
          <w:tcPr>
            <w:tcW w:w="1276" w:type="dxa"/>
          </w:tcPr>
          <w:p w:rsidR="004D7D9E" w:rsidRPr="003B7849" w:rsidRDefault="004D7D9E" w:rsidP="003B7849">
            <w:pPr>
              <w:suppressAutoHyphens w:val="0"/>
              <w:spacing w:line="360" w:lineRule="auto"/>
              <w:contextualSpacing/>
              <w:jc w:val="both"/>
              <w:rPr>
                <w:b/>
                <w:bCs/>
                <w:color w:val="000000"/>
                <w:sz w:val="20"/>
              </w:rPr>
            </w:pPr>
            <w:r w:rsidRPr="003B7849">
              <w:rPr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417" w:type="dxa"/>
            <w:noWrap/>
            <w:hideMark/>
          </w:tcPr>
          <w:p w:rsidR="004D7D9E" w:rsidRPr="003B7849" w:rsidRDefault="004D7D9E" w:rsidP="003B7849">
            <w:pPr>
              <w:suppressAutoHyphens w:val="0"/>
              <w:spacing w:line="360" w:lineRule="auto"/>
              <w:contextualSpacing/>
              <w:jc w:val="both"/>
              <w:rPr>
                <w:b/>
                <w:bCs/>
                <w:color w:val="000000"/>
                <w:sz w:val="20"/>
              </w:rPr>
            </w:pPr>
            <w:r w:rsidRPr="003B7849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8E4924" w:rsidRDefault="008E4924" w:rsidP="00431578">
      <w:pPr>
        <w:suppressAutoHyphens w:val="0"/>
        <w:spacing w:after="120" w:line="360" w:lineRule="auto"/>
        <w:jc w:val="both"/>
        <w:rPr>
          <w:rFonts w:eastAsia="Cambria"/>
          <w:b/>
          <w:color w:val="000000"/>
          <w:szCs w:val="24"/>
          <w:lang w:eastAsia="en-US"/>
        </w:rPr>
      </w:pPr>
    </w:p>
    <w:p w:rsidR="00431578" w:rsidRPr="00431578" w:rsidRDefault="00431578" w:rsidP="00431578">
      <w:pPr>
        <w:suppressAutoHyphens w:val="0"/>
        <w:spacing w:after="120" w:line="360" w:lineRule="auto"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b/>
          <w:color w:val="000000"/>
          <w:szCs w:val="24"/>
          <w:lang w:eastAsia="en-US"/>
        </w:rPr>
        <w:t>Miejsca dostawy:</w:t>
      </w:r>
      <w:r w:rsidRPr="00431578">
        <w:rPr>
          <w:rFonts w:eastAsia="Cambria"/>
          <w:color w:val="000000"/>
          <w:szCs w:val="24"/>
          <w:lang w:eastAsia="en-US"/>
        </w:rPr>
        <w:t xml:space="preserve"> Dostawa będzie miała miejsce do następujących lokalizacji Krajowej</w:t>
      </w:r>
      <w:r w:rsidR="0018598E">
        <w:rPr>
          <w:rFonts w:eastAsia="Cambria"/>
          <w:color w:val="000000"/>
          <w:szCs w:val="24"/>
          <w:lang w:eastAsia="en-US"/>
        </w:rPr>
        <w:t xml:space="preserve"> Informacji Skarbowej zgodnie z SIWZ:</w:t>
      </w:r>
    </w:p>
    <w:p w:rsidR="00431578" w:rsidRPr="00431578" w:rsidRDefault="00431578" w:rsidP="00431578">
      <w:pPr>
        <w:numPr>
          <w:ilvl w:val="0"/>
          <w:numId w:val="20"/>
        </w:numPr>
        <w:suppressAutoHyphens w:val="0"/>
        <w:spacing w:after="16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color w:val="000000"/>
          <w:szCs w:val="24"/>
          <w:lang w:eastAsia="en-US"/>
        </w:rPr>
        <w:t xml:space="preserve">Krajowa Informacja Skarbowa z siedzibą w Bielsku-Białej ul. Teodora Sixta 17, </w:t>
      </w:r>
      <w:r w:rsidRPr="00431578">
        <w:rPr>
          <w:rFonts w:eastAsia="Cambria"/>
          <w:color w:val="000000"/>
          <w:szCs w:val="24"/>
          <w:lang w:eastAsia="en-US"/>
        </w:rPr>
        <w:br/>
        <w:t>43-300 Bielsko-Biała: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769"/>
        <w:gridCol w:w="1254"/>
      </w:tblGrid>
      <w:tr w:rsidR="003F53C2" w:rsidRPr="00BB34F4" w:rsidTr="003F53C2">
        <w:trPr>
          <w:trHeight w:val="274"/>
        </w:trPr>
        <w:tc>
          <w:tcPr>
            <w:tcW w:w="675" w:type="dxa"/>
            <w:vAlign w:val="center"/>
            <w:hideMark/>
          </w:tcPr>
          <w:p w:rsidR="003F53C2" w:rsidRPr="00BB34F4" w:rsidRDefault="003F53C2" w:rsidP="00BB34F4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>LP</w:t>
            </w:r>
          </w:p>
        </w:tc>
        <w:tc>
          <w:tcPr>
            <w:tcW w:w="3769" w:type="dxa"/>
            <w:vAlign w:val="center"/>
            <w:hideMark/>
          </w:tcPr>
          <w:p w:rsidR="003F53C2" w:rsidRPr="00BB34F4" w:rsidRDefault="003F53C2" w:rsidP="00BB34F4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>Materiał eksploatacyjny</w:t>
            </w:r>
            <w:r>
              <w:rPr>
                <w:rFonts w:eastAsiaTheme="minorHAnsi"/>
                <w:b/>
                <w:color w:val="000000"/>
                <w:sz w:val="20"/>
                <w:lang w:eastAsia="en-US"/>
              </w:rPr>
              <w:t>/part numer zalecany przez producenta drukarki</w:t>
            </w:r>
          </w:p>
        </w:tc>
        <w:tc>
          <w:tcPr>
            <w:tcW w:w="1254" w:type="dxa"/>
            <w:vAlign w:val="center"/>
            <w:hideMark/>
          </w:tcPr>
          <w:p w:rsidR="003F53C2" w:rsidRPr="00BB34F4" w:rsidRDefault="003F53C2" w:rsidP="003F53C2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 xml:space="preserve">Ilość 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60F2X00/602X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80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52D2H00/520H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63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zespół naprawczy 40X8421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5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bęb</w:t>
            </w: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en 52D0Z00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10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3769" w:type="dxa"/>
          </w:tcPr>
          <w:p w:rsidR="003F53C2" w:rsidRPr="00EC0F15" w:rsidRDefault="003F53C2" w:rsidP="00EC0F15">
            <w:pPr>
              <w:rPr>
                <w:sz w:val="20"/>
              </w:rPr>
            </w:pPr>
            <w:r w:rsidRPr="00EC0F15">
              <w:rPr>
                <w:sz w:val="20"/>
              </w:rPr>
              <w:t>toner 640H/64G0H00</w:t>
            </w:r>
          </w:p>
        </w:tc>
        <w:tc>
          <w:tcPr>
            <w:tcW w:w="1254" w:type="dxa"/>
          </w:tcPr>
          <w:p w:rsidR="003F53C2" w:rsidRPr="00EC0F15" w:rsidRDefault="003F53C2" w:rsidP="00EC0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769" w:type="dxa"/>
          </w:tcPr>
          <w:p w:rsidR="003F53C2" w:rsidRPr="00EC0F15" w:rsidRDefault="004C0C7A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zespół obrazujący</w:t>
            </w:r>
            <w:r w:rsidR="003F53C2"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 54G0P00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10</w:t>
            </w:r>
          </w:p>
        </w:tc>
      </w:tr>
      <w:tr w:rsidR="003F53C2" w:rsidRPr="00EC0F15" w:rsidTr="003F53C2">
        <w:trPr>
          <w:trHeight w:val="236"/>
        </w:trPr>
        <w:tc>
          <w:tcPr>
            <w:tcW w:w="675" w:type="dxa"/>
            <w:hideMark/>
          </w:tcPr>
          <w:p w:rsidR="003F53C2" w:rsidRPr="00EC0F15" w:rsidRDefault="003F53C2" w:rsidP="005625C0">
            <w:pPr>
              <w:suppressAutoHyphens w:val="0"/>
              <w:spacing w:after="120" w:line="288" w:lineRule="auto"/>
              <w:ind w:right="-113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AAJW251 (yellow) / TNP 81Y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33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AAJW151 (black) / TNP 81K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281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AAJW351 (magenta) / TNP 81M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234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AAJW451 (cyan) / TNP 81C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MP 3554 (842125)</w:t>
            </w:r>
          </w:p>
        </w:tc>
        <w:tc>
          <w:tcPr>
            <w:tcW w:w="1254" w:type="dxa"/>
            <w:hideMark/>
          </w:tcPr>
          <w:p w:rsidR="003F53C2" w:rsidRPr="00EC0F15" w:rsidRDefault="00C87B9C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16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czarny C746H1KG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toner </w:t>
            </w:r>
            <w:proofErr w:type="spellStart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cyan</w:t>
            </w:r>
            <w:proofErr w:type="spellEnd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 C746A1CG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toner </w:t>
            </w:r>
            <w:proofErr w:type="spellStart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magenta</w:t>
            </w:r>
            <w:proofErr w:type="spellEnd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 C746A1MG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toner </w:t>
            </w:r>
            <w:proofErr w:type="spellStart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yellow</w:t>
            </w:r>
            <w:proofErr w:type="spellEnd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 C746A1YG</w:t>
            </w:r>
          </w:p>
        </w:tc>
        <w:tc>
          <w:tcPr>
            <w:tcW w:w="1254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</w:tbl>
    <w:p w:rsidR="00431578" w:rsidRDefault="00431578" w:rsidP="00BB34F4">
      <w:pPr>
        <w:suppressAutoHyphens w:val="0"/>
        <w:spacing w:after="120" w:line="288" w:lineRule="auto"/>
        <w:contextualSpacing/>
        <w:jc w:val="both"/>
        <w:rPr>
          <w:rFonts w:eastAsiaTheme="minorHAnsi"/>
          <w:color w:val="000000"/>
          <w:sz w:val="20"/>
          <w:highlight w:val="yellow"/>
          <w:lang w:eastAsia="en-US"/>
        </w:rPr>
      </w:pPr>
    </w:p>
    <w:p w:rsidR="00431578" w:rsidRPr="00431578" w:rsidRDefault="00431578" w:rsidP="00431578">
      <w:pPr>
        <w:numPr>
          <w:ilvl w:val="0"/>
          <w:numId w:val="21"/>
        </w:numPr>
        <w:suppressAutoHyphens w:val="0"/>
        <w:spacing w:after="160" w:line="360" w:lineRule="auto"/>
        <w:ind w:left="284" w:hanging="284"/>
        <w:contextualSpacing/>
        <w:jc w:val="both"/>
        <w:rPr>
          <w:rFonts w:eastAsia="Cambria" w:cs="Cambria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>Delegatura Krajowej Informacji Skarbowej w Bielsku-Białej ul. Traugutta 2a, 43-300 Bielsko-Biała: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00"/>
        <w:gridCol w:w="3803"/>
        <w:gridCol w:w="1275"/>
      </w:tblGrid>
      <w:tr w:rsidR="003F53C2" w:rsidRPr="00C51577" w:rsidTr="003F53C2">
        <w:trPr>
          <w:trHeight w:val="300"/>
        </w:trPr>
        <w:tc>
          <w:tcPr>
            <w:tcW w:w="700" w:type="dxa"/>
            <w:vAlign w:val="center"/>
          </w:tcPr>
          <w:p w:rsidR="003F53C2" w:rsidRPr="00BB34F4" w:rsidRDefault="003F53C2" w:rsidP="00C51577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>LP</w:t>
            </w:r>
          </w:p>
        </w:tc>
        <w:tc>
          <w:tcPr>
            <w:tcW w:w="3803" w:type="dxa"/>
            <w:vAlign w:val="center"/>
          </w:tcPr>
          <w:p w:rsidR="003F53C2" w:rsidRPr="00BB34F4" w:rsidRDefault="003F53C2" w:rsidP="00C51577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3F53C2">
              <w:rPr>
                <w:rFonts w:eastAsiaTheme="minorHAnsi"/>
                <w:b/>
                <w:color w:val="000000"/>
                <w:sz w:val="20"/>
                <w:lang w:eastAsia="en-US"/>
              </w:rPr>
              <w:t>Materiał eksploatacyjny/part numer zalecany przez producenta drukarki</w:t>
            </w:r>
          </w:p>
        </w:tc>
        <w:tc>
          <w:tcPr>
            <w:tcW w:w="1275" w:type="dxa"/>
            <w:vAlign w:val="center"/>
          </w:tcPr>
          <w:p w:rsidR="003F53C2" w:rsidRPr="00BB34F4" w:rsidRDefault="003F53C2" w:rsidP="003F53C2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 xml:space="preserve">Ilość 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60F2X00/602X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24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zespół obrazują</w:t>
            </w:r>
            <w:r w:rsidRPr="00C51577">
              <w:rPr>
                <w:rFonts w:eastAsia="Cambria"/>
                <w:color w:val="000000"/>
                <w:sz w:val="20"/>
                <w:lang w:eastAsia="en-US"/>
              </w:rPr>
              <w:t>cy 50F0Z00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14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640H/64G0H00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96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3803" w:type="dxa"/>
          </w:tcPr>
          <w:p w:rsidR="003F53C2" w:rsidRPr="00C51577" w:rsidRDefault="004C0C7A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4C0C7A">
              <w:rPr>
                <w:rFonts w:eastAsia="Cambria"/>
                <w:color w:val="000000"/>
                <w:sz w:val="20"/>
                <w:lang w:eastAsia="en-US"/>
              </w:rPr>
              <w:t>zespół obrazujący 54G0P00</w:t>
            </w:r>
          </w:p>
        </w:tc>
        <w:tc>
          <w:tcPr>
            <w:tcW w:w="1275" w:type="dxa"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</w:t>
            </w:r>
            <w:r w:rsidR="00E548F4">
              <w:rPr>
                <w:rFonts w:eastAsia="Cambria"/>
                <w:color w:val="000000"/>
                <w:sz w:val="20"/>
                <w:lang w:eastAsia="en-US"/>
              </w:rPr>
              <w:t>3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3480B002AA lub CRG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TNP36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C13S050290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2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TN322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8</w:t>
            </w:r>
          </w:p>
        </w:tc>
      </w:tr>
      <w:tr w:rsidR="003F53C2" w:rsidRPr="00C51577" w:rsidTr="003F53C2">
        <w:trPr>
          <w:trHeight w:val="214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pojemnik na zużyty toner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3</w:t>
            </w:r>
          </w:p>
        </w:tc>
      </w:tr>
      <w:tr w:rsidR="003F53C2" w:rsidRPr="00C51577" w:rsidTr="003F53C2">
        <w:trPr>
          <w:trHeight w:val="275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Q7553X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4</w:t>
            </w:r>
          </w:p>
        </w:tc>
      </w:tr>
      <w:tr w:rsidR="003F53C2" w:rsidRPr="00C51577" w:rsidTr="003F53C2">
        <w:trPr>
          <w:trHeight w:val="352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AAJW251 (yellow) / TNP 81Y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  <w:tr w:rsidR="003F53C2" w:rsidRPr="00C51577" w:rsidTr="003F53C2">
        <w:trPr>
          <w:trHeight w:val="272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AAJW151 (black) / TNP 81K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  <w:tr w:rsidR="003F53C2" w:rsidRPr="00C51577" w:rsidTr="003F53C2">
        <w:trPr>
          <w:trHeight w:val="205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AAJW351 (magenta) / TNP 81M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  <w:tr w:rsidR="003F53C2" w:rsidRPr="00C51577" w:rsidTr="003F53C2">
        <w:trPr>
          <w:trHeight w:val="268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AAJW451 (cyan) / TNP 81C</w:t>
            </w:r>
          </w:p>
        </w:tc>
        <w:tc>
          <w:tcPr>
            <w:tcW w:w="1275" w:type="dxa"/>
            <w:hideMark/>
          </w:tcPr>
          <w:p w:rsidR="003F53C2" w:rsidRPr="00C51577" w:rsidRDefault="003F53C2" w:rsidP="00526BBA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</w:tbl>
    <w:p w:rsidR="00431578" w:rsidRPr="00431578" w:rsidRDefault="00431578" w:rsidP="00431578">
      <w:pPr>
        <w:suppressAutoHyphens w:val="0"/>
        <w:spacing w:after="120" w:line="360" w:lineRule="auto"/>
        <w:ind w:left="284"/>
        <w:contextualSpacing/>
        <w:jc w:val="both"/>
        <w:rPr>
          <w:rFonts w:eastAsia="Cambria"/>
          <w:color w:val="000000"/>
          <w:szCs w:val="24"/>
          <w:lang w:eastAsia="en-US"/>
        </w:rPr>
      </w:pPr>
    </w:p>
    <w:p w:rsidR="00431578" w:rsidRPr="00431578" w:rsidRDefault="00431578" w:rsidP="00431578">
      <w:pPr>
        <w:numPr>
          <w:ilvl w:val="0"/>
          <w:numId w:val="22"/>
        </w:numPr>
        <w:suppressAutoHyphens w:val="0"/>
        <w:spacing w:after="12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>w Lesznie ul. Dekana 6, 64-100 Leszno: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16"/>
        <w:gridCol w:w="1287"/>
      </w:tblGrid>
      <w:tr w:rsidR="003F53C2" w:rsidRPr="00EC0F15" w:rsidTr="003F53C2">
        <w:trPr>
          <w:trHeight w:val="300"/>
        </w:trPr>
        <w:tc>
          <w:tcPr>
            <w:tcW w:w="675" w:type="dxa"/>
            <w:vAlign w:val="center"/>
          </w:tcPr>
          <w:p w:rsidR="003F53C2" w:rsidRPr="00EC0F15" w:rsidRDefault="003F53C2" w:rsidP="00EC0F15">
            <w:pPr>
              <w:rPr>
                <w:b/>
                <w:sz w:val="20"/>
              </w:rPr>
            </w:pPr>
            <w:r w:rsidRPr="00EC0F15">
              <w:rPr>
                <w:b/>
                <w:sz w:val="20"/>
              </w:rPr>
              <w:t>LP</w:t>
            </w:r>
          </w:p>
        </w:tc>
        <w:tc>
          <w:tcPr>
            <w:tcW w:w="3816" w:type="dxa"/>
            <w:vAlign w:val="center"/>
          </w:tcPr>
          <w:p w:rsidR="003F53C2" w:rsidRPr="00EC0F15" w:rsidRDefault="003F53C2" w:rsidP="00EC0F15">
            <w:pPr>
              <w:rPr>
                <w:b/>
                <w:sz w:val="20"/>
              </w:rPr>
            </w:pPr>
            <w:r w:rsidRPr="003F53C2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287" w:type="dxa"/>
            <w:vAlign w:val="center"/>
          </w:tcPr>
          <w:p w:rsidR="003F53C2" w:rsidRPr="00EC0F15" w:rsidRDefault="003F53C2" w:rsidP="003F53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3F53C2" w:rsidRPr="00EC0F15" w:rsidTr="003F53C2">
        <w:trPr>
          <w:trHeight w:val="390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60F2X00/602X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2</w:t>
            </w:r>
          </w:p>
        </w:tc>
      </w:tr>
      <w:tr w:rsidR="003F53C2" w:rsidRPr="00EC0F15" w:rsidTr="003F53C2">
        <w:trPr>
          <w:trHeight w:val="212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 w:rsidRPr="00EC0F15">
              <w:rPr>
                <w:color w:val="000000"/>
                <w:sz w:val="20"/>
              </w:rPr>
              <w:t>2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AAJW251 (yellow) / TNP 81Y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</w:tr>
      <w:tr w:rsidR="003F53C2" w:rsidRPr="00EC0F15" w:rsidTr="003F53C2">
        <w:trPr>
          <w:trHeight w:val="305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AAJW151 (black) / TNP 81K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</w:p>
        </w:tc>
      </w:tr>
      <w:tr w:rsidR="003F53C2" w:rsidRPr="00EC0F15" w:rsidTr="003F53C2">
        <w:trPr>
          <w:trHeight w:val="271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AAJW351 (magenta) / TNP 81M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</w:tr>
      <w:tr w:rsidR="003F53C2" w:rsidRPr="00EC0F15" w:rsidTr="003F53C2">
        <w:trPr>
          <w:trHeight w:val="223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AAJW451 (cyan) / TNP 81C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</w:tr>
    </w:tbl>
    <w:p w:rsidR="00431578" w:rsidRDefault="00431578" w:rsidP="00431578">
      <w:pPr>
        <w:suppressAutoHyphens w:val="0"/>
        <w:spacing w:after="120" w:line="360" w:lineRule="auto"/>
        <w:jc w:val="both"/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</w:p>
    <w:p w:rsidR="00431578" w:rsidRPr="00431578" w:rsidRDefault="00431578" w:rsidP="00431578">
      <w:pPr>
        <w:numPr>
          <w:ilvl w:val="0"/>
          <w:numId w:val="22"/>
        </w:numPr>
        <w:suppressAutoHyphens w:val="0"/>
        <w:spacing w:after="12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>w Płocku ul. 1 Maja 10, 09-402 Płock: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275"/>
      </w:tblGrid>
      <w:tr w:rsidR="003F53C2" w:rsidRPr="00C64101" w:rsidTr="003F53C2">
        <w:trPr>
          <w:trHeight w:val="499"/>
        </w:trPr>
        <w:tc>
          <w:tcPr>
            <w:tcW w:w="675" w:type="dxa"/>
            <w:vMerge w:val="restart"/>
            <w:vAlign w:val="center"/>
            <w:hideMark/>
          </w:tcPr>
          <w:p w:rsidR="003F53C2" w:rsidRPr="00C64101" w:rsidRDefault="003F53C2" w:rsidP="00C64101">
            <w:pPr>
              <w:rPr>
                <w:b/>
                <w:sz w:val="20"/>
              </w:rPr>
            </w:pPr>
            <w:r w:rsidRPr="00C64101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  <w:hideMark/>
          </w:tcPr>
          <w:p w:rsidR="003F53C2" w:rsidRPr="00C64101" w:rsidRDefault="003F53C2" w:rsidP="00C64101">
            <w:pPr>
              <w:rPr>
                <w:b/>
                <w:sz w:val="20"/>
              </w:rPr>
            </w:pPr>
            <w:r w:rsidRPr="003F53C2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3F53C2" w:rsidRPr="00C64101" w:rsidRDefault="003F53C2" w:rsidP="003F53C2">
            <w:pPr>
              <w:jc w:val="center"/>
              <w:rPr>
                <w:b/>
                <w:sz w:val="20"/>
              </w:rPr>
            </w:pPr>
            <w:r w:rsidRPr="00C64101">
              <w:rPr>
                <w:b/>
                <w:sz w:val="20"/>
              </w:rPr>
              <w:t xml:space="preserve">Ilość </w:t>
            </w:r>
          </w:p>
        </w:tc>
      </w:tr>
      <w:tr w:rsidR="003F53C2" w:rsidRPr="00C64101" w:rsidTr="003F53C2">
        <w:trPr>
          <w:trHeight w:val="230"/>
        </w:trPr>
        <w:tc>
          <w:tcPr>
            <w:tcW w:w="675" w:type="dxa"/>
            <w:vMerge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</w:p>
        </w:tc>
        <w:tc>
          <w:tcPr>
            <w:tcW w:w="3828" w:type="dxa"/>
            <w:vMerge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60F2X00/602X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6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52D2H00/520H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12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3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zespół naprawczy 40X8421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2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4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bęben 52D0Z00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4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5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640H/64G0H00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40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6</w:t>
            </w:r>
          </w:p>
        </w:tc>
        <w:tc>
          <w:tcPr>
            <w:tcW w:w="3828" w:type="dxa"/>
            <w:hideMark/>
          </w:tcPr>
          <w:p w:rsidR="003F53C2" w:rsidRPr="00C64101" w:rsidRDefault="004C0C7A" w:rsidP="00C64101">
            <w:pPr>
              <w:rPr>
                <w:rFonts w:eastAsiaTheme="minorHAnsi"/>
                <w:sz w:val="20"/>
              </w:rPr>
            </w:pPr>
            <w:r w:rsidRPr="004C0C7A">
              <w:rPr>
                <w:rFonts w:eastAsiaTheme="minorHAnsi"/>
                <w:sz w:val="20"/>
              </w:rPr>
              <w:t>zespół obrazujący 54G0P00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7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MP 3554 (842125)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10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8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MLT-D203E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4</w:t>
            </w:r>
          </w:p>
        </w:tc>
      </w:tr>
    </w:tbl>
    <w:p w:rsidR="00431578" w:rsidRPr="00C64101" w:rsidRDefault="00431578" w:rsidP="00C64101">
      <w:pPr>
        <w:rPr>
          <w:rFonts w:eastAsiaTheme="minorHAnsi"/>
        </w:rPr>
      </w:pPr>
    </w:p>
    <w:p w:rsidR="00431578" w:rsidRPr="00431578" w:rsidRDefault="00431578" w:rsidP="00431578">
      <w:pPr>
        <w:numPr>
          <w:ilvl w:val="0"/>
          <w:numId w:val="22"/>
        </w:numPr>
        <w:suppressAutoHyphens w:val="0"/>
        <w:spacing w:after="12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>w Toruniu ul. Św. Jakuba 20, 87-100 Toruń: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309"/>
      </w:tblGrid>
      <w:tr w:rsidR="00C713BB" w:rsidRPr="00A13801" w:rsidTr="00E548F4">
        <w:trPr>
          <w:trHeight w:val="414"/>
        </w:trPr>
        <w:tc>
          <w:tcPr>
            <w:tcW w:w="675" w:type="dxa"/>
            <w:vMerge w:val="restart"/>
            <w:vAlign w:val="center"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b/>
                <w:sz w:val="20"/>
              </w:rPr>
            </w:pPr>
            <w:r w:rsidRPr="00A13801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309" w:type="dxa"/>
            <w:vMerge w:val="restart"/>
            <w:vAlign w:val="center"/>
          </w:tcPr>
          <w:p w:rsidR="00C713BB" w:rsidRPr="00A13801" w:rsidRDefault="00C713BB" w:rsidP="00C713BB">
            <w:pPr>
              <w:spacing w:line="288" w:lineRule="auto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A13801" w:rsidTr="00E548F4">
        <w:trPr>
          <w:trHeight w:val="276"/>
        </w:trPr>
        <w:tc>
          <w:tcPr>
            <w:tcW w:w="675" w:type="dxa"/>
            <w:vMerge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highlight w:val="yellow"/>
              </w:rPr>
            </w:pPr>
          </w:p>
        </w:tc>
        <w:tc>
          <w:tcPr>
            <w:tcW w:w="3828" w:type="dxa"/>
            <w:vMerge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highlight w:val="yellow"/>
              </w:rPr>
            </w:pPr>
          </w:p>
        </w:tc>
        <w:tc>
          <w:tcPr>
            <w:tcW w:w="1309" w:type="dxa"/>
            <w:vMerge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highlight w:val="yellow"/>
              </w:rPr>
            </w:pPr>
          </w:p>
        </w:tc>
      </w:tr>
      <w:tr w:rsidR="00C713BB" w:rsidRPr="00A13801" w:rsidTr="00E548F4">
        <w:trPr>
          <w:trHeight w:val="335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A13801">
              <w:rPr>
                <w:rFonts w:eastAsia="Cambria"/>
                <w:sz w:val="20"/>
                <w:lang w:val="en-US"/>
              </w:rPr>
              <w:t>toner AAJW251 (yellow) / TNP 81Y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4</w:t>
            </w:r>
          </w:p>
        </w:tc>
      </w:tr>
      <w:tr w:rsidR="00C713BB" w:rsidRPr="00A13801" w:rsidTr="00E548F4">
        <w:trPr>
          <w:trHeight w:val="283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C713BB" w:rsidRPr="00D01558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D01558">
              <w:rPr>
                <w:rFonts w:eastAsia="Cambria"/>
                <w:sz w:val="20"/>
                <w:lang w:val="en-US"/>
              </w:rPr>
              <w:t>toner AAJW151 (black) / TNP 81K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3</w:t>
            </w:r>
          </w:p>
        </w:tc>
      </w:tr>
      <w:tr w:rsidR="00C713BB" w:rsidRPr="00A13801" w:rsidTr="00E548F4">
        <w:trPr>
          <w:trHeight w:val="137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3</w:t>
            </w:r>
          </w:p>
        </w:tc>
        <w:tc>
          <w:tcPr>
            <w:tcW w:w="3828" w:type="dxa"/>
            <w:hideMark/>
          </w:tcPr>
          <w:p w:rsidR="00C713BB" w:rsidRPr="00D01558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D01558">
              <w:rPr>
                <w:rFonts w:eastAsia="Cambria"/>
                <w:sz w:val="20"/>
                <w:lang w:val="en-US"/>
              </w:rPr>
              <w:t>toner AAJW351 (magenta) / TNP 81M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3</w:t>
            </w:r>
          </w:p>
        </w:tc>
      </w:tr>
      <w:tr w:rsidR="00C713BB" w:rsidRPr="00A13801" w:rsidTr="00E548F4">
        <w:trPr>
          <w:trHeight w:val="60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3828" w:type="dxa"/>
            <w:hideMark/>
          </w:tcPr>
          <w:p w:rsidR="00C713BB" w:rsidRPr="00D01558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D01558">
              <w:rPr>
                <w:rFonts w:eastAsia="Cambria"/>
                <w:sz w:val="20"/>
                <w:lang w:val="en-US"/>
              </w:rPr>
              <w:t>toner AAJW451 (cyan) / TNP 81C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3</w:t>
            </w:r>
          </w:p>
        </w:tc>
      </w:tr>
    </w:tbl>
    <w:p w:rsidR="00431578" w:rsidRPr="00431578" w:rsidRDefault="00431578" w:rsidP="00431578">
      <w:pPr>
        <w:suppressAutoHyphens w:val="0"/>
        <w:spacing w:after="120" w:line="360" w:lineRule="auto"/>
        <w:ind w:left="1065"/>
        <w:contextualSpacing/>
        <w:jc w:val="both"/>
        <w:rPr>
          <w:rFonts w:eastAsia="Cambria"/>
          <w:color w:val="000000"/>
          <w:szCs w:val="24"/>
          <w:highlight w:val="yellow"/>
          <w:lang w:eastAsia="en-US"/>
        </w:rPr>
      </w:pPr>
    </w:p>
    <w:p w:rsidR="00431578" w:rsidRDefault="00431578" w:rsidP="00431578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color w:val="000000"/>
          <w:szCs w:val="24"/>
          <w:lang w:eastAsia="en-US"/>
        </w:rPr>
        <w:t>6.</w:t>
      </w:r>
      <w:r w:rsidRPr="00431578">
        <w:rPr>
          <w:rFonts w:eastAsia="Cambria"/>
          <w:color w:val="000000"/>
          <w:szCs w:val="24"/>
          <w:lang w:eastAsia="en-US"/>
        </w:rPr>
        <w:tab/>
      </w:r>
      <w:r w:rsidRPr="00431578">
        <w:rPr>
          <w:rFonts w:eastAsiaTheme="minorHAnsi" w:cstheme="minorBidi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 xml:space="preserve">w Piotrkowie Trybunalskim ul. Wronia 65, </w:t>
      </w:r>
      <w:r w:rsidRPr="00431578">
        <w:rPr>
          <w:rFonts w:eastAsia="Cambria"/>
          <w:color w:val="000000"/>
          <w:szCs w:val="24"/>
          <w:lang w:eastAsia="en-US"/>
        </w:rPr>
        <w:br/>
        <w:t>97-300 Piotrków Trybunalski: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309"/>
      </w:tblGrid>
      <w:tr w:rsidR="00C713BB" w:rsidRPr="005C4866" w:rsidTr="00E548F4">
        <w:trPr>
          <w:trHeight w:val="414"/>
        </w:trPr>
        <w:tc>
          <w:tcPr>
            <w:tcW w:w="675" w:type="dxa"/>
            <w:vMerge w:val="restart"/>
            <w:vAlign w:val="center"/>
            <w:hideMark/>
          </w:tcPr>
          <w:p w:rsidR="00C713BB" w:rsidRPr="005C4866" w:rsidRDefault="00C713BB" w:rsidP="005C4866">
            <w:pPr>
              <w:jc w:val="center"/>
              <w:rPr>
                <w:b/>
                <w:sz w:val="20"/>
              </w:rPr>
            </w:pPr>
            <w:r w:rsidRPr="005C4866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  <w:hideMark/>
          </w:tcPr>
          <w:p w:rsidR="00C713BB" w:rsidRPr="005C4866" w:rsidRDefault="00C713BB" w:rsidP="005C4866">
            <w:pPr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309" w:type="dxa"/>
            <w:vMerge w:val="restart"/>
            <w:vAlign w:val="center"/>
            <w:hideMark/>
          </w:tcPr>
          <w:p w:rsidR="00C713BB" w:rsidRPr="005C4866" w:rsidRDefault="00C713BB" w:rsidP="00C713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5C4866" w:rsidTr="00E548F4">
        <w:trPr>
          <w:trHeight w:val="230"/>
        </w:trPr>
        <w:tc>
          <w:tcPr>
            <w:tcW w:w="675" w:type="dxa"/>
            <w:vMerge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828" w:type="dxa"/>
            <w:vMerge/>
            <w:hideMark/>
          </w:tcPr>
          <w:p w:rsidR="00C713BB" w:rsidRPr="005C4866" w:rsidRDefault="00C713BB" w:rsidP="005C4866">
            <w:pPr>
              <w:rPr>
                <w:rFonts w:eastAsia="Cambria"/>
                <w:sz w:val="20"/>
              </w:rPr>
            </w:pPr>
          </w:p>
        </w:tc>
        <w:tc>
          <w:tcPr>
            <w:tcW w:w="1309" w:type="dxa"/>
            <w:vMerge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C713BB" w:rsidRPr="005C4866" w:rsidTr="00E548F4">
        <w:trPr>
          <w:trHeight w:val="300"/>
        </w:trPr>
        <w:tc>
          <w:tcPr>
            <w:tcW w:w="675" w:type="dxa"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5C4866" w:rsidRDefault="00C713BB" w:rsidP="005C4866">
            <w:pPr>
              <w:rPr>
                <w:rFonts w:eastAsia="Cambria"/>
                <w:sz w:val="20"/>
              </w:rPr>
            </w:pPr>
            <w:r w:rsidRPr="005C4866">
              <w:rPr>
                <w:rFonts w:eastAsia="Cambria"/>
                <w:sz w:val="20"/>
              </w:rPr>
              <w:t>toner 640H/64G0H00</w:t>
            </w:r>
          </w:p>
        </w:tc>
        <w:tc>
          <w:tcPr>
            <w:tcW w:w="1309" w:type="dxa"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</w:tr>
      <w:tr w:rsidR="00C713BB" w:rsidRPr="005C4866" w:rsidTr="00E548F4">
        <w:trPr>
          <w:trHeight w:val="300"/>
        </w:trPr>
        <w:tc>
          <w:tcPr>
            <w:tcW w:w="675" w:type="dxa"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C713BB" w:rsidRPr="005C4866" w:rsidRDefault="00C713BB" w:rsidP="005C4866">
            <w:pPr>
              <w:rPr>
                <w:rFonts w:eastAsia="Cambria"/>
                <w:sz w:val="20"/>
              </w:rPr>
            </w:pPr>
            <w:r w:rsidRPr="005C4866">
              <w:rPr>
                <w:rFonts w:eastAsia="Cambria"/>
                <w:sz w:val="20"/>
              </w:rPr>
              <w:t>toner 6210D</w:t>
            </w:r>
          </w:p>
        </w:tc>
        <w:tc>
          <w:tcPr>
            <w:tcW w:w="1309" w:type="dxa"/>
            <w:hideMark/>
          </w:tcPr>
          <w:p w:rsidR="00C713BB" w:rsidRPr="005C4866" w:rsidRDefault="00C87B9C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14</w:t>
            </w:r>
          </w:p>
        </w:tc>
      </w:tr>
    </w:tbl>
    <w:p w:rsidR="00377131" w:rsidRPr="00431578" w:rsidRDefault="00377131" w:rsidP="00431578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</w:p>
    <w:p w:rsidR="00431578" w:rsidRPr="00431578" w:rsidRDefault="00431578" w:rsidP="00431578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color w:val="000000"/>
          <w:szCs w:val="24"/>
          <w:lang w:eastAsia="en-US"/>
        </w:rPr>
        <w:t>7.</w:t>
      </w:r>
      <w:r w:rsidRPr="00431578">
        <w:rPr>
          <w:rFonts w:eastAsia="Cambria"/>
          <w:color w:val="000000"/>
          <w:szCs w:val="24"/>
          <w:lang w:eastAsia="en-US"/>
        </w:rPr>
        <w:tab/>
        <w:t xml:space="preserve">Wydział </w:t>
      </w:r>
      <w:r w:rsidRPr="00431578">
        <w:rPr>
          <w:rFonts w:eastAsiaTheme="minorHAnsi" w:cstheme="minorBidi"/>
          <w:szCs w:val="24"/>
          <w:lang w:eastAsia="en-US"/>
        </w:rPr>
        <w:t xml:space="preserve">Krajowej Informacji Skarbowej </w:t>
      </w:r>
      <w:r w:rsidRPr="00431578">
        <w:rPr>
          <w:rFonts w:eastAsia="Cambria"/>
          <w:color w:val="000000"/>
          <w:szCs w:val="24"/>
          <w:lang w:eastAsia="en-US"/>
        </w:rPr>
        <w:t>w Będzinie ul. Józefa Retingera 1, 42-500 Będzin: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309"/>
      </w:tblGrid>
      <w:tr w:rsidR="00C713BB" w:rsidRPr="0072299B" w:rsidTr="00E548F4">
        <w:trPr>
          <w:trHeight w:val="414"/>
        </w:trPr>
        <w:tc>
          <w:tcPr>
            <w:tcW w:w="675" w:type="dxa"/>
            <w:vMerge w:val="restart"/>
            <w:vAlign w:val="center"/>
          </w:tcPr>
          <w:p w:rsidR="00C713BB" w:rsidRPr="0072299B" w:rsidRDefault="00C713BB" w:rsidP="0072299B">
            <w:pPr>
              <w:jc w:val="center"/>
              <w:rPr>
                <w:b/>
                <w:sz w:val="20"/>
              </w:rPr>
            </w:pPr>
            <w:r w:rsidRPr="0072299B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</w:tcPr>
          <w:p w:rsidR="00C713BB" w:rsidRPr="0072299B" w:rsidRDefault="00C713BB" w:rsidP="0072299B">
            <w:pPr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309" w:type="dxa"/>
            <w:vMerge w:val="restart"/>
            <w:vAlign w:val="center"/>
          </w:tcPr>
          <w:p w:rsidR="00C713BB" w:rsidRPr="0072299B" w:rsidRDefault="00C713BB" w:rsidP="00C713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72299B" w:rsidTr="00E548F4">
        <w:trPr>
          <w:trHeight w:val="276"/>
        </w:trPr>
        <w:tc>
          <w:tcPr>
            <w:tcW w:w="675" w:type="dxa"/>
            <w:vMerge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</w:tcPr>
          <w:p w:rsidR="00C713BB" w:rsidRPr="0072299B" w:rsidRDefault="00C713BB" w:rsidP="0072299B">
            <w:pPr>
              <w:spacing w:line="288" w:lineRule="auto"/>
              <w:contextualSpacing/>
              <w:rPr>
                <w:sz w:val="20"/>
              </w:rPr>
            </w:pPr>
          </w:p>
        </w:tc>
        <w:tc>
          <w:tcPr>
            <w:tcW w:w="1309" w:type="dxa"/>
            <w:vMerge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</w:p>
        </w:tc>
      </w:tr>
      <w:tr w:rsidR="00C713BB" w:rsidRPr="0072299B" w:rsidTr="00E548F4">
        <w:trPr>
          <w:trHeight w:val="300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rPr>
                <w:sz w:val="20"/>
              </w:rPr>
            </w:pPr>
            <w:r w:rsidRPr="0072299B">
              <w:rPr>
                <w:sz w:val="20"/>
              </w:rPr>
              <w:t>toner 640H/64G0H00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713BB" w:rsidRPr="0072299B" w:rsidTr="00E548F4">
        <w:trPr>
          <w:trHeight w:val="278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72299B">
              <w:rPr>
                <w:sz w:val="20"/>
                <w:lang w:val="en-US"/>
              </w:rPr>
              <w:t>toner AAJW251 (yellow) / TNP 81Y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  <w:tr w:rsidR="00C713BB" w:rsidRPr="0072299B" w:rsidTr="00E548F4">
        <w:trPr>
          <w:trHeight w:val="281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8" w:type="dxa"/>
            <w:hideMark/>
          </w:tcPr>
          <w:p w:rsidR="00C713BB" w:rsidRPr="00D01558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D01558">
              <w:rPr>
                <w:sz w:val="20"/>
                <w:lang w:val="en-US"/>
              </w:rPr>
              <w:t>toner AAJW151 (black) / TNP 81K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  <w:tr w:rsidR="00C713BB" w:rsidRPr="0072299B" w:rsidTr="00E548F4">
        <w:trPr>
          <w:trHeight w:val="258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8" w:type="dxa"/>
            <w:hideMark/>
          </w:tcPr>
          <w:p w:rsidR="00C713BB" w:rsidRPr="00D01558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D01558">
              <w:rPr>
                <w:sz w:val="20"/>
                <w:lang w:val="en-US"/>
              </w:rPr>
              <w:t>toner AAJW351 (magenta) / TNP 81M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  <w:tr w:rsidR="00C713BB" w:rsidRPr="0072299B" w:rsidTr="00E548F4">
        <w:trPr>
          <w:trHeight w:val="261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8" w:type="dxa"/>
            <w:hideMark/>
          </w:tcPr>
          <w:p w:rsidR="00C713BB" w:rsidRPr="00D01558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D01558">
              <w:rPr>
                <w:sz w:val="20"/>
                <w:lang w:val="en-US"/>
              </w:rPr>
              <w:t>toner AAJW451 (cyan) / TNP 81C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</w:tbl>
    <w:p w:rsidR="000703DD" w:rsidRPr="00F25C91" w:rsidRDefault="000703DD" w:rsidP="000703DD">
      <w:pPr>
        <w:suppressAutoHyphens w:val="0"/>
        <w:spacing w:line="360" w:lineRule="auto"/>
        <w:contextualSpacing/>
        <w:jc w:val="both"/>
        <w:rPr>
          <w:color w:val="000000"/>
          <w:sz w:val="16"/>
          <w:szCs w:val="16"/>
        </w:rPr>
      </w:pPr>
    </w:p>
    <w:p w:rsidR="0072299B" w:rsidRPr="00431578" w:rsidRDefault="0072299B" w:rsidP="0072299B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>
        <w:rPr>
          <w:rFonts w:eastAsia="Cambria"/>
          <w:color w:val="000000"/>
          <w:szCs w:val="24"/>
          <w:lang w:eastAsia="en-US"/>
        </w:rPr>
        <w:t>8</w:t>
      </w:r>
      <w:r w:rsidRPr="00431578">
        <w:rPr>
          <w:rFonts w:eastAsia="Cambria"/>
          <w:color w:val="000000"/>
          <w:szCs w:val="24"/>
          <w:lang w:eastAsia="en-US"/>
        </w:rPr>
        <w:t>.</w:t>
      </w:r>
      <w:r w:rsidRPr="00431578">
        <w:rPr>
          <w:rFonts w:eastAsia="Cambria"/>
          <w:color w:val="000000"/>
          <w:szCs w:val="24"/>
          <w:lang w:eastAsia="en-US"/>
        </w:rPr>
        <w:tab/>
        <w:t xml:space="preserve">Wydział </w:t>
      </w:r>
      <w:r w:rsidRPr="00431578">
        <w:rPr>
          <w:rFonts w:eastAsiaTheme="minorHAnsi" w:cstheme="minorBidi"/>
          <w:szCs w:val="24"/>
          <w:lang w:eastAsia="en-US"/>
        </w:rPr>
        <w:t xml:space="preserve">Krajowej Informacji Skarbowej </w:t>
      </w:r>
      <w:r w:rsidRPr="00431578">
        <w:rPr>
          <w:rFonts w:eastAsia="Cambria"/>
          <w:color w:val="000000"/>
          <w:szCs w:val="24"/>
          <w:lang w:eastAsia="en-US"/>
        </w:rPr>
        <w:t xml:space="preserve">w </w:t>
      </w:r>
      <w:r>
        <w:rPr>
          <w:rFonts w:eastAsia="Cambria"/>
          <w:color w:val="000000"/>
          <w:szCs w:val="24"/>
          <w:lang w:eastAsia="en-US"/>
        </w:rPr>
        <w:t>Cieszynie</w:t>
      </w:r>
      <w:r w:rsidRPr="00431578">
        <w:rPr>
          <w:rFonts w:eastAsia="Cambria"/>
          <w:color w:val="000000"/>
          <w:szCs w:val="24"/>
          <w:lang w:eastAsia="en-US"/>
        </w:rPr>
        <w:t xml:space="preserve"> ul. </w:t>
      </w:r>
      <w:r>
        <w:rPr>
          <w:rFonts w:eastAsia="Cambria"/>
          <w:color w:val="000000"/>
          <w:szCs w:val="24"/>
          <w:lang w:eastAsia="en-US"/>
        </w:rPr>
        <w:t>Księstwa Cieszyńskiego 11</w:t>
      </w:r>
      <w:r w:rsidRPr="00431578">
        <w:rPr>
          <w:rFonts w:eastAsia="Cambria"/>
          <w:color w:val="000000"/>
          <w:szCs w:val="24"/>
          <w:lang w:eastAsia="en-US"/>
        </w:rPr>
        <w:t>, 4</w:t>
      </w:r>
      <w:r>
        <w:rPr>
          <w:rFonts w:eastAsia="Cambria"/>
          <w:color w:val="000000"/>
          <w:szCs w:val="24"/>
          <w:lang w:eastAsia="en-US"/>
        </w:rPr>
        <w:t>3</w:t>
      </w:r>
      <w:r w:rsidRPr="00431578">
        <w:rPr>
          <w:rFonts w:eastAsia="Cambria"/>
          <w:color w:val="000000"/>
          <w:szCs w:val="24"/>
          <w:lang w:eastAsia="en-US"/>
        </w:rPr>
        <w:t>-</w:t>
      </w:r>
      <w:r>
        <w:rPr>
          <w:rFonts w:eastAsia="Cambria"/>
          <w:color w:val="000000"/>
          <w:szCs w:val="24"/>
          <w:lang w:eastAsia="en-US"/>
        </w:rPr>
        <w:t>4</w:t>
      </w:r>
      <w:r w:rsidRPr="00431578">
        <w:rPr>
          <w:rFonts w:eastAsia="Cambria"/>
          <w:color w:val="000000"/>
          <w:szCs w:val="24"/>
          <w:lang w:eastAsia="en-US"/>
        </w:rPr>
        <w:t>00</w:t>
      </w:r>
      <w:r>
        <w:rPr>
          <w:rFonts w:eastAsia="Cambria"/>
          <w:color w:val="000000"/>
          <w:szCs w:val="24"/>
          <w:lang w:eastAsia="en-US"/>
        </w:rPr>
        <w:t xml:space="preserve"> Cieszyn</w:t>
      </w:r>
      <w:r w:rsidRPr="00431578">
        <w:rPr>
          <w:rFonts w:eastAsia="Cambria"/>
          <w:color w:val="000000"/>
          <w:szCs w:val="24"/>
          <w:lang w:eastAsia="en-US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275"/>
      </w:tblGrid>
      <w:tr w:rsidR="00C713BB" w:rsidRPr="0072299B" w:rsidTr="00E548F4">
        <w:trPr>
          <w:trHeight w:val="414"/>
        </w:trPr>
        <w:tc>
          <w:tcPr>
            <w:tcW w:w="675" w:type="dxa"/>
            <w:vMerge w:val="restart"/>
            <w:vAlign w:val="center"/>
          </w:tcPr>
          <w:p w:rsidR="00C713BB" w:rsidRPr="0072299B" w:rsidRDefault="00C713BB" w:rsidP="0072299B">
            <w:pPr>
              <w:jc w:val="center"/>
              <w:rPr>
                <w:b/>
                <w:sz w:val="20"/>
              </w:rPr>
            </w:pPr>
            <w:r w:rsidRPr="0072299B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</w:tcPr>
          <w:p w:rsidR="00C713BB" w:rsidRPr="0072299B" w:rsidRDefault="00C713BB" w:rsidP="0072299B">
            <w:pPr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275" w:type="dxa"/>
            <w:vMerge w:val="restart"/>
            <w:vAlign w:val="center"/>
          </w:tcPr>
          <w:p w:rsidR="00C713BB" w:rsidRPr="0072299B" w:rsidRDefault="00C713BB" w:rsidP="00C713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72299B" w:rsidTr="00E548F4">
        <w:trPr>
          <w:trHeight w:val="230"/>
        </w:trPr>
        <w:tc>
          <w:tcPr>
            <w:tcW w:w="675" w:type="dxa"/>
            <w:vMerge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</w:tcPr>
          <w:p w:rsidR="00C713BB" w:rsidRPr="0072299B" w:rsidRDefault="00C713BB" w:rsidP="0072299B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</w:p>
        </w:tc>
      </w:tr>
      <w:tr w:rsidR="00C713BB" w:rsidRPr="0072299B" w:rsidTr="00E548F4">
        <w:trPr>
          <w:trHeight w:val="300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72299B" w:rsidRDefault="00C713BB" w:rsidP="0072299B">
            <w:pPr>
              <w:rPr>
                <w:sz w:val="20"/>
              </w:rPr>
            </w:pPr>
            <w:r w:rsidRPr="0072299B">
              <w:rPr>
                <w:sz w:val="20"/>
              </w:rPr>
              <w:t>toner ET-M4000KB</w:t>
            </w:r>
          </w:p>
        </w:tc>
        <w:tc>
          <w:tcPr>
            <w:tcW w:w="1275" w:type="dxa"/>
            <w:hideMark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</w:tbl>
    <w:p w:rsidR="006E4B2C" w:rsidRPr="00A5739D" w:rsidRDefault="006E4B2C" w:rsidP="00A14176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before="240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57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Warunki wykonania zamówienia:</w:t>
      </w:r>
    </w:p>
    <w:p w:rsidR="006E4B2C" w:rsidRPr="00A5739D" w:rsidRDefault="006E4B2C" w:rsidP="003C5F5C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6E4B2C" w:rsidRPr="00F2531A" w:rsidRDefault="006E4B2C" w:rsidP="00F2531A">
      <w:pPr>
        <w:numPr>
          <w:ilvl w:val="1"/>
          <w:numId w:val="5"/>
        </w:numPr>
        <w:tabs>
          <w:tab w:val="clear" w:pos="2061"/>
          <w:tab w:val="num" w:pos="1418"/>
        </w:tabs>
        <w:suppressAutoHyphens w:val="0"/>
        <w:spacing w:line="360" w:lineRule="auto"/>
        <w:ind w:left="1418" w:hanging="425"/>
        <w:jc w:val="both"/>
        <w:rPr>
          <w:szCs w:val="24"/>
        </w:rPr>
      </w:pPr>
      <w:r w:rsidRPr="00A5739D">
        <w:rPr>
          <w:bCs/>
          <w:szCs w:val="24"/>
        </w:rPr>
        <w:t xml:space="preserve">Termin wykonania przedmiotu zamówienia: </w:t>
      </w:r>
      <w:r w:rsidR="00E176F1" w:rsidRPr="00A5739D">
        <w:rPr>
          <w:color w:val="000000"/>
          <w:szCs w:val="24"/>
        </w:rPr>
        <w:t>do</w:t>
      </w:r>
      <w:r w:rsidR="006C4857">
        <w:rPr>
          <w:color w:val="000000"/>
          <w:szCs w:val="24"/>
        </w:rPr>
        <w:t xml:space="preserve"> </w:t>
      </w:r>
      <w:r w:rsidR="0032738B" w:rsidRPr="0032738B">
        <w:rPr>
          <w:bCs/>
          <w:color w:val="000000"/>
          <w:szCs w:val="24"/>
        </w:rPr>
        <w:t>3</w:t>
      </w:r>
      <w:r w:rsidR="00455723">
        <w:rPr>
          <w:bCs/>
          <w:color w:val="000000"/>
          <w:szCs w:val="24"/>
        </w:rPr>
        <w:t>0 kwietnia</w:t>
      </w:r>
      <w:r w:rsidR="0032738B" w:rsidRPr="0032738B">
        <w:rPr>
          <w:bCs/>
          <w:color w:val="000000"/>
          <w:szCs w:val="24"/>
        </w:rPr>
        <w:t xml:space="preserve"> 2021 r.</w:t>
      </w:r>
      <w:r w:rsidR="0032738B">
        <w:rPr>
          <w:color w:val="000000"/>
          <w:szCs w:val="24"/>
        </w:rPr>
        <w:t xml:space="preserve"> </w:t>
      </w:r>
      <w:r w:rsidR="0032738B" w:rsidRPr="0032738B">
        <w:rPr>
          <w:bCs/>
          <w:color w:val="000000"/>
          <w:szCs w:val="24"/>
        </w:rPr>
        <w:t xml:space="preserve">Realizacja dostaw materiałów eksploatacyjnych będzie się odbywać maksymalnie w dwóch transzach. Termin realizacji </w:t>
      </w:r>
      <w:r w:rsidR="00F2531A">
        <w:rPr>
          <w:bCs/>
          <w:color w:val="000000"/>
          <w:szCs w:val="24"/>
        </w:rPr>
        <w:t xml:space="preserve">pierwszej transzy musi nastąpić </w:t>
      </w:r>
      <w:r w:rsidR="00F2531A" w:rsidRPr="00F2531A">
        <w:rPr>
          <w:bCs/>
          <w:color w:val="000000"/>
          <w:szCs w:val="24"/>
        </w:rPr>
        <w:t>nie później niż 21 dni kalendarzowych od dnia podpisania umowy</w:t>
      </w:r>
      <w:r w:rsidR="00F2531A">
        <w:rPr>
          <w:bCs/>
          <w:color w:val="000000"/>
          <w:szCs w:val="24"/>
        </w:rPr>
        <w:t xml:space="preserve"> natomiast termin realizacji drugiej transzy </w:t>
      </w:r>
      <w:r w:rsidR="00F2531A" w:rsidRPr="00F2531A">
        <w:rPr>
          <w:bCs/>
          <w:color w:val="000000"/>
          <w:szCs w:val="24"/>
        </w:rPr>
        <w:t>wynosi maksymalnie 14 dni kalendarzowych od dnia przekazania zapotrzebowania przez Zamawiającego</w:t>
      </w:r>
      <w:r w:rsidR="00F2531A">
        <w:rPr>
          <w:bCs/>
          <w:color w:val="000000"/>
          <w:szCs w:val="24"/>
        </w:rPr>
        <w:t>.</w:t>
      </w:r>
      <w:r w:rsidR="00F2531A">
        <w:rPr>
          <w:szCs w:val="24"/>
        </w:rPr>
        <w:t xml:space="preserve"> </w:t>
      </w:r>
      <w:r w:rsidR="006F677C" w:rsidRPr="00F2531A">
        <w:rPr>
          <w:bCs/>
          <w:color w:val="000000"/>
          <w:szCs w:val="24"/>
        </w:rPr>
        <w:t>Zamawiający zastrzega, że w wyjątkowych przypadkach może zrealizować dostawę zamówienia w całości w ramach jednej transzy</w:t>
      </w:r>
      <w:r w:rsidR="00F2531A" w:rsidRPr="00F2531A">
        <w:rPr>
          <w:bCs/>
          <w:color w:val="000000"/>
          <w:szCs w:val="24"/>
        </w:rPr>
        <w:t>.</w:t>
      </w:r>
    </w:p>
    <w:p w:rsidR="006E4B2C" w:rsidRPr="00A5739D" w:rsidRDefault="006E4B2C" w:rsidP="003C5F5C">
      <w:pPr>
        <w:numPr>
          <w:ilvl w:val="1"/>
          <w:numId w:val="5"/>
        </w:numPr>
        <w:tabs>
          <w:tab w:val="clear" w:pos="2061"/>
          <w:tab w:val="left" w:pos="1260"/>
        </w:tabs>
        <w:suppressAutoHyphens w:val="0"/>
        <w:spacing w:line="360" w:lineRule="auto"/>
        <w:ind w:left="1418" w:hanging="425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>Koszt</w:t>
      </w:r>
      <w:r w:rsidR="00E176F1" w:rsidRPr="00A5739D">
        <w:rPr>
          <w:color w:val="000000"/>
          <w:szCs w:val="24"/>
        </w:rPr>
        <w:t>y</w:t>
      </w:r>
      <w:r w:rsidRPr="00A5739D">
        <w:rPr>
          <w:color w:val="000000"/>
          <w:szCs w:val="24"/>
        </w:rPr>
        <w:t xml:space="preserve"> </w:t>
      </w:r>
      <w:r w:rsidR="00E176F1" w:rsidRPr="00A5739D">
        <w:rPr>
          <w:color w:val="000000"/>
          <w:szCs w:val="24"/>
        </w:rPr>
        <w:t xml:space="preserve">związane z ewentualnym </w:t>
      </w:r>
      <w:r w:rsidRPr="00A5739D">
        <w:rPr>
          <w:color w:val="000000"/>
          <w:szCs w:val="24"/>
        </w:rPr>
        <w:t>transport</w:t>
      </w:r>
      <w:r w:rsidR="00E176F1" w:rsidRPr="00A5739D">
        <w:rPr>
          <w:color w:val="000000"/>
          <w:szCs w:val="24"/>
        </w:rPr>
        <w:t>em</w:t>
      </w:r>
      <w:r w:rsidRPr="00A5739D">
        <w:rPr>
          <w:color w:val="000000"/>
          <w:szCs w:val="24"/>
        </w:rPr>
        <w:t xml:space="preserve"> oferowan</w:t>
      </w:r>
      <w:r w:rsidR="00E176F1" w:rsidRPr="00A5739D">
        <w:rPr>
          <w:color w:val="000000"/>
          <w:szCs w:val="24"/>
        </w:rPr>
        <w:t xml:space="preserve">ych </w:t>
      </w:r>
      <w:r w:rsidRPr="00A5739D">
        <w:rPr>
          <w:color w:val="000000"/>
          <w:szCs w:val="24"/>
        </w:rPr>
        <w:t xml:space="preserve">przez nas </w:t>
      </w:r>
      <w:r w:rsidR="000703DD">
        <w:rPr>
          <w:color w:val="000000"/>
          <w:szCs w:val="24"/>
        </w:rPr>
        <w:t xml:space="preserve">materiałów eksploatacyjnych </w:t>
      </w:r>
      <w:r w:rsidRPr="00A5739D">
        <w:rPr>
          <w:color w:val="000000"/>
          <w:szCs w:val="24"/>
        </w:rPr>
        <w:t>do</w:t>
      </w:r>
      <w:r w:rsidR="006C4857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punkt</w:t>
      </w:r>
      <w:r w:rsidR="003C5F5C">
        <w:rPr>
          <w:color w:val="000000"/>
          <w:szCs w:val="24"/>
        </w:rPr>
        <w:t>ów</w:t>
      </w:r>
      <w:r w:rsidRPr="00A5739D">
        <w:rPr>
          <w:color w:val="000000"/>
          <w:szCs w:val="24"/>
        </w:rPr>
        <w:t xml:space="preserve"> wsk</w:t>
      </w:r>
      <w:r w:rsidR="00EF206C">
        <w:rPr>
          <w:color w:val="000000"/>
          <w:szCs w:val="24"/>
        </w:rPr>
        <w:t>azan</w:t>
      </w:r>
      <w:r w:rsidR="003C5F5C">
        <w:rPr>
          <w:color w:val="000000"/>
          <w:szCs w:val="24"/>
        </w:rPr>
        <w:t>ych</w:t>
      </w:r>
      <w:r w:rsidR="00EF206C">
        <w:rPr>
          <w:color w:val="000000"/>
          <w:szCs w:val="24"/>
        </w:rPr>
        <w:t xml:space="preserve"> przez Zamawiającego w S</w:t>
      </w:r>
      <w:r w:rsidR="00D36373">
        <w:rPr>
          <w:color w:val="000000"/>
          <w:szCs w:val="24"/>
        </w:rPr>
        <w:t>IWZ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>jest wliczony w</w:t>
      </w:r>
      <w:r w:rsidR="00FC046A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cenę oferty.</w:t>
      </w:r>
    </w:p>
    <w:p w:rsidR="006E4B2C" w:rsidRPr="00A5739D" w:rsidRDefault="006E4B2C" w:rsidP="003C5F5C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1418" w:hanging="425"/>
        <w:rPr>
          <w:color w:val="000000"/>
          <w:szCs w:val="24"/>
        </w:rPr>
      </w:pPr>
      <w:r w:rsidRPr="00A5739D">
        <w:rPr>
          <w:color w:val="000000"/>
          <w:szCs w:val="24"/>
        </w:rPr>
        <w:t>Odpowiedzialność za szkody powstałe w czasie transportu ponosi Wykonawca.</w:t>
      </w:r>
    </w:p>
    <w:p w:rsidR="006E4B2C" w:rsidRPr="00A5739D" w:rsidRDefault="006E4B2C" w:rsidP="003C5F5C">
      <w:pPr>
        <w:pStyle w:val="Akapitzlist"/>
        <w:numPr>
          <w:ilvl w:val="0"/>
          <w:numId w:val="5"/>
        </w:numPr>
        <w:tabs>
          <w:tab w:val="clear" w:pos="360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płatności:</w:t>
      </w:r>
    </w:p>
    <w:p w:rsidR="006E4B2C" w:rsidRDefault="001E592D" w:rsidP="003C5F5C">
      <w:pPr>
        <w:pStyle w:val="Akapitzlist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Warunki płatności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1E592D">
        <w:rPr>
          <w:rFonts w:ascii="Times New Roman" w:hAnsi="Times New Roman"/>
          <w:sz w:val="24"/>
          <w:szCs w:val="24"/>
          <w:lang w:val="pl-PL"/>
        </w:rPr>
        <w:t>zostały określone</w:t>
      </w:r>
      <w:r w:rsidRPr="003C50C7">
        <w:rPr>
          <w:rFonts w:ascii="Times New Roman" w:hAnsi="Times New Roman"/>
          <w:sz w:val="24"/>
          <w:szCs w:val="24"/>
        </w:rPr>
        <w:t xml:space="preserve"> w</w:t>
      </w:r>
      <w:r w:rsidRPr="001E592D">
        <w:rPr>
          <w:rFonts w:ascii="Times New Roman" w:hAnsi="Times New Roman"/>
          <w:sz w:val="24"/>
          <w:szCs w:val="24"/>
          <w:lang w:val="pl-PL"/>
        </w:rPr>
        <w:t xml:space="preserve"> Projekcie umowy stanowiącym </w:t>
      </w:r>
      <w:r w:rsidRPr="00DB7289">
        <w:rPr>
          <w:rFonts w:ascii="Times New Roman" w:hAnsi="Times New Roman"/>
          <w:sz w:val="24"/>
          <w:szCs w:val="24"/>
          <w:lang w:val="pl-PL"/>
        </w:rPr>
        <w:t>załącznik nr</w:t>
      </w:r>
      <w:r w:rsidRPr="00DB7289">
        <w:rPr>
          <w:rFonts w:ascii="Times New Roman" w:hAnsi="Times New Roman"/>
          <w:sz w:val="24"/>
          <w:szCs w:val="24"/>
        </w:rPr>
        <w:t xml:space="preserve"> </w:t>
      </w:r>
      <w:r w:rsidR="00DB7289" w:rsidRPr="00DB7289">
        <w:rPr>
          <w:rFonts w:ascii="Times New Roman" w:hAnsi="Times New Roman"/>
          <w:sz w:val="24"/>
          <w:szCs w:val="24"/>
        </w:rPr>
        <w:t>4</w:t>
      </w:r>
      <w:r w:rsidRPr="00DB7289">
        <w:rPr>
          <w:rFonts w:ascii="Times New Roman" w:hAnsi="Times New Roman"/>
          <w:sz w:val="24"/>
          <w:szCs w:val="24"/>
        </w:rPr>
        <w:t xml:space="preserve"> do</w:t>
      </w:r>
      <w:r w:rsidRPr="00DB7289">
        <w:rPr>
          <w:rFonts w:ascii="Times New Roman" w:hAnsi="Times New Roman"/>
          <w:sz w:val="24"/>
          <w:szCs w:val="24"/>
          <w:lang w:val="pl-PL"/>
        </w:rPr>
        <w:t xml:space="preserve"> S</w:t>
      </w:r>
      <w:r w:rsidR="0002214B" w:rsidRPr="00DB7289">
        <w:rPr>
          <w:rFonts w:ascii="Times New Roman" w:hAnsi="Times New Roman"/>
          <w:sz w:val="24"/>
          <w:szCs w:val="24"/>
          <w:lang w:val="pl-PL"/>
        </w:rPr>
        <w:t>IWZ</w:t>
      </w:r>
      <w:r w:rsidR="004F40FF">
        <w:rPr>
          <w:rFonts w:ascii="Times New Roman" w:hAnsi="Times New Roman"/>
          <w:sz w:val="24"/>
          <w:szCs w:val="24"/>
        </w:rPr>
        <w:t>.</w:t>
      </w:r>
    </w:p>
    <w:p w:rsidR="006B1EDF" w:rsidRDefault="006B1EDF" w:rsidP="00142023">
      <w:pPr>
        <w:numPr>
          <w:ilvl w:val="1"/>
          <w:numId w:val="6"/>
        </w:numPr>
        <w:tabs>
          <w:tab w:val="clear" w:pos="2333"/>
          <w:tab w:val="left" w:pos="567"/>
        </w:tabs>
        <w:suppressAutoHyphens w:val="0"/>
        <w:spacing w:before="120" w:line="360" w:lineRule="auto"/>
        <w:ind w:left="567" w:hanging="567"/>
        <w:jc w:val="both"/>
        <w:rPr>
          <w:bCs/>
        </w:rPr>
      </w:pPr>
      <w:r w:rsidRPr="00A5739D">
        <w:rPr>
          <w:b/>
          <w:bCs/>
          <w:szCs w:val="24"/>
        </w:rPr>
        <w:t>Oferuj</w:t>
      </w:r>
      <w:r w:rsidR="00EF206C">
        <w:rPr>
          <w:b/>
          <w:bCs/>
          <w:szCs w:val="24"/>
        </w:rPr>
        <w:t xml:space="preserve">emy poniższe warunki gwarancji i </w:t>
      </w:r>
      <w:r w:rsidRPr="00A5739D">
        <w:rPr>
          <w:b/>
          <w:bCs/>
          <w:szCs w:val="24"/>
        </w:rPr>
        <w:t>rękojmi</w:t>
      </w:r>
      <w:r w:rsidR="00036E48" w:rsidRPr="00036E48">
        <w:rPr>
          <w:bCs/>
        </w:rPr>
        <w:t xml:space="preserve"> </w:t>
      </w:r>
    </w:p>
    <w:p w:rsidR="00142023" w:rsidRPr="001237A6" w:rsidRDefault="0042487B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>
        <w:rPr>
          <w:szCs w:val="24"/>
        </w:rPr>
        <w:t>Wykonawca oferuje 36 miesięczną gwarancję</w:t>
      </w:r>
      <w:r w:rsidR="00142023" w:rsidRPr="001237A6">
        <w:rPr>
          <w:szCs w:val="24"/>
        </w:rPr>
        <w:t xml:space="preserve"> </w:t>
      </w:r>
      <w:r>
        <w:rPr>
          <w:szCs w:val="24"/>
        </w:rPr>
        <w:t xml:space="preserve">i rękojmie. W </w:t>
      </w:r>
      <w:r w:rsidR="00142023" w:rsidRPr="001237A6">
        <w:rPr>
          <w:szCs w:val="24"/>
        </w:rPr>
        <w:t>okresie gwarancji i rękojmi</w:t>
      </w:r>
      <w:r>
        <w:rPr>
          <w:szCs w:val="24"/>
        </w:rPr>
        <w:t xml:space="preserve"> Wykonawca zapewnia</w:t>
      </w:r>
      <w:r w:rsidR="00142023" w:rsidRPr="001237A6">
        <w:rPr>
          <w:szCs w:val="24"/>
        </w:rPr>
        <w:t xml:space="preserve"> bezpłatną wymianę wadliwych materiałów eksploatacyjnych do drukarek i urządzeń wielofunkcyjnych na nowe pozbawione wad.</w:t>
      </w:r>
    </w:p>
    <w:p w:rsidR="00142023" w:rsidRPr="001237A6" w:rsidRDefault="00142023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 w:rsidRPr="001237A6">
        <w:rPr>
          <w:szCs w:val="24"/>
        </w:rPr>
        <w:t>Czas wymiany wadliwych materiałów eksploatacyjnych na nowe wynosi do 14 dni od dnia zgłoszenia.</w:t>
      </w:r>
    </w:p>
    <w:p w:rsidR="00142023" w:rsidRPr="001237A6" w:rsidRDefault="00142023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 w:rsidRPr="001237A6">
        <w:rPr>
          <w:szCs w:val="24"/>
        </w:rPr>
        <w:t>Na wymienione w wyniku zgłoszenia reklamacji materiały eksploatacyjne okres gwarancji biegnie na nowo od dnia dostarczenia ich do jednostki.</w:t>
      </w:r>
    </w:p>
    <w:p w:rsidR="00142023" w:rsidRDefault="00142023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 w:rsidRPr="001237A6">
        <w:rPr>
          <w:szCs w:val="24"/>
        </w:rPr>
        <w:t xml:space="preserve">Wykonawca dostarczający materiały eksploatacyjne do drukarek i urządzeń wielofunkcyjnych zaświadcza, że dostarczane materiały eksploatacyjne </w:t>
      </w:r>
      <w:r>
        <w:rPr>
          <w:szCs w:val="24"/>
        </w:rPr>
        <w:t xml:space="preserve">są </w:t>
      </w:r>
      <w:r w:rsidRPr="001237A6">
        <w:rPr>
          <w:szCs w:val="24"/>
        </w:rPr>
        <w:t>posiadają rekomendację producenta i nie spowodują pogorszenia jakości wydruków, obniżenia sprawności urządzeń</w:t>
      </w:r>
      <w:r>
        <w:rPr>
          <w:szCs w:val="24"/>
        </w:rPr>
        <w:t>,</w:t>
      </w:r>
      <w:r w:rsidRPr="001237A6">
        <w:rPr>
          <w:szCs w:val="24"/>
        </w:rPr>
        <w:t xml:space="preserve"> skróceni</w:t>
      </w:r>
      <w:r>
        <w:rPr>
          <w:szCs w:val="24"/>
        </w:rPr>
        <w:t>a</w:t>
      </w:r>
      <w:r w:rsidRPr="001237A6">
        <w:rPr>
          <w:szCs w:val="24"/>
        </w:rPr>
        <w:t xml:space="preserve"> żywotności maszyn drukujących</w:t>
      </w:r>
      <w:r>
        <w:rPr>
          <w:szCs w:val="24"/>
        </w:rPr>
        <w:t xml:space="preserve"> </w:t>
      </w:r>
      <w:r w:rsidR="003C5F5C">
        <w:rPr>
          <w:szCs w:val="24"/>
        </w:rPr>
        <w:t>jak również, że dostarczone oryginalne materiały eksploatacyjne</w:t>
      </w:r>
      <w:r>
        <w:rPr>
          <w:szCs w:val="24"/>
        </w:rPr>
        <w:t xml:space="preserve"> nie spowodują utraty gwarancji urządzeń Zamawiającego</w:t>
      </w:r>
      <w:r w:rsidRPr="001237A6">
        <w:rPr>
          <w:szCs w:val="24"/>
        </w:rPr>
        <w:t>.</w:t>
      </w:r>
    </w:p>
    <w:p w:rsidR="006E4B2C" w:rsidRPr="001E592D" w:rsidRDefault="006E4B2C" w:rsidP="00036E48">
      <w:pPr>
        <w:pStyle w:val="Akapitzlist"/>
        <w:numPr>
          <w:ilvl w:val="1"/>
          <w:numId w:val="6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</w:t>
      </w:r>
      <w:r w:rsidR="00482774">
        <w:rPr>
          <w:rFonts w:ascii="Times New Roman" w:hAnsi="Times New Roman" w:cs="Times New Roman"/>
          <w:sz w:val="24"/>
          <w:szCs w:val="24"/>
          <w:lang w:val="pl-PL"/>
        </w:rPr>
        <w:t xml:space="preserve">dczamy, że zapoznaliśmy się ze Specyfikacją Istotnych Warunków Zamówienia 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wraz z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załącznikami i nie wnosimy do nich</w:t>
      </w:r>
      <w:r w:rsidRPr="00A5739D">
        <w:rPr>
          <w:rFonts w:ascii="Times New Roman" w:hAnsi="Times New Roman" w:cs="Times New Roman"/>
          <w:sz w:val="24"/>
          <w:szCs w:val="24"/>
          <w:lang w:val="pl-PL"/>
        </w:rPr>
        <w:t xml:space="preserve"> zastrzeżeń nie stwierdziliśmy również żadnych błędów, sprzeczności lub braków, które mogą wpłynąć na należyte wykonanie umowy oraz zdobyliśmy konieczne informacje do przygotowania oferty. </w:t>
      </w:r>
      <w:r w:rsidRPr="00A573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Oświadczamy również, że 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oferowan</w:t>
      </w:r>
      <w:r w:rsidR="00A5739D"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e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="00142023">
        <w:rPr>
          <w:rFonts w:ascii="Times New Roman" w:hAnsi="Times New Roman" w:cs="Times New Roman"/>
          <w:sz w:val="24"/>
          <w:szCs w:val="24"/>
          <w:lang w:val="pl-PL" w:eastAsia="en-US"/>
        </w:rPr>
        <w:t>materiały eksploatacyjne</w:t>
      </w:r>
      <w:r w:rsidR="00A5739D" w:rsidRPr="001E592D">
        <w:rPr>
          <w:rFonts w:ascii="Times New Roman" w:hAnsi="Times New Roman" w:cs="Times New Roman"/>
          <w:b/>
          <w:sz w:val="24"/>
          <w:szCs w:val="24"/>
          <w:lang w:val="pl-PL" w:eastAsia="en-US"/>
        </w:rPr>
        <w:t xml:space="preserve">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spełnia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ją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wszystkie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wymagane parametry określone w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Specyfikacji Istotnych Warunków Zamówienia.</w:t>
      </w:r>
    </w:p>
    <w:p w:rsidR="006E4B2C" w:rsidRPr="00A5739D" w:rsidRDefault="006E4B2C" w:rsidP="006C4857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 Istotnych Warunków Zamówienia.</w:t>
      </w:r>
    </w:p>
    <w:p w:rsidR="006E4B2C" w:rsidRDefault="009508A9" w:rsidP="006E4B2C">
      <w:pPr>
        <w:numPr>
          <w:ilvl w:val="1"/>
          <w:numId w:val="4"/>
        </w:numPr>
        <w:tabs>
          <w:tab w:val="clear" w:pos="2333"/>
          <w:tab w:val="num" w:pos="567"/>
        </w:tabs>
        <w:spacing w:line="360" w:lineRule="auto"/>
        <w:ind w:left="540" w:hanging="540"/>
        <w:jc w:val="both"/>
        <w:rPr>
          <w:iCs/>
        </w:rPr>
      </w:pPr>
      <w:r>
        <w:rPr>
          <w:iCs/>
        </w:rPr>
        <w:t>Oświadczamy, że postanowienia zawarte</w:t>
      </w:r>
      <w:r w:rsidR="006E4B2C" w:rsidRPr="00A5739D">
        <w:rPr>
          <w:iCs/>
        </w:rPr>
        <w:t xml:space="preserve"> w</w:t>
      </w:r>
      <w:r>
        <w:rPr>
          <w:iCs/>
        </w:rPr>
        <w:t xml:space="preserve"> z</w:t>
      </w:r>
      <w:r w:rsidRPr="00DB7289">
        <w:rPr>
          <w:iCs/>
        </w:rPr>
        <w:t xml:space="preserve">ałączniku nr </w:t>
      </w:r>
      <w:r w:rsidR="00DB7289" w:rsidRPr="00DB7289">
        <w:rPr>
          <w:iCs/>
        </w:rPr>
        <w:t>4</w:t>
      </w:r>
      <w:r w:rsidRPr="00DB7289">
        <w:rPr>
          <w:iCs/>
        </w:rPr>
        <w:t xml:space="preserve"> </w:t>
      </w:r>
      <w:r w:rsidR="00A50FDF" w:rsidRPr="00DB7289">
        <w:rPr>
          <w:iCs/>
        </w:rPr>
        <w:t>–</w:t>
      </w:r>
      <w:r w:rsidRPr="00DB7289">
        <w:rPr>
          <w:iCs/>
        </w:rPr>
        <w:t xml:space="preserve"> Projekt umowy</w:t>
      </w:r>
      <w:r>
        <w:rPr>
          <w:iCs/>
        </w:rPr>
        <w:t xml:space="preserve"> </w:t>
      </w:r>
      <w:r w:rsidR="006E4B2C" w:rsidRPr="00A5739D">
        <w:rPr>
          <w:iCs/>
        </w:rPr>
        <w:t>został</w:t>
      </w:r>
      <w:r>
        <w:rPr>
          <w:iCs/>
        </w:rPr>
        <w:t>y</w:t>
      </w:r>
      <w:r w:rsidR="006E4B2C" w:rsidRPr="00A5739D">
        <w:rPr>
          <w:iCs/>
        </w:rPr>
        <w:t xml:space="preserve"> przez nas zaakceptowan</w:t>
      </w:r>
      <w:r>
        <w:rPr>
          <w:iCs/>
        </w:rPr>
        <w:t>e</w:t>
      </w:r>
      <w:r w:rsidR="006E4B2C" w:rsidRPr="00A5739D">
        <w:rPr>
          <w:iCs/>
        </w:rPr>
        <w:t xml:space="preserve"> i</w:t>
      </w:r>
      <w:r>
        <w:rPr>
          <w:iCs/>
        </w:rPr>
        <w:t xml:space="preserve"> </w:t>
      </w:r>
      <w:r w:rsidR="006E4B2C" w:rsidRPr="00A5739D">
        <w:rPr>
          <w:iCs/>
        </w:rPr>
        <w:t>zobowiązujemy się w</w:t>
      </w:r>
      <w:r>
        <w:rPr>
          <w:iCs/>
        </w:rPr>
        <w:t xml:space="preserve"> </w:t>
      </w:r>
      <w:r w:rsidR="006E4B2C" w:rsidRPr="00A5739D">
        <w:rPr>
          <w:iCs/>
        </w:rPr>
        <w:t>przypadku wyboru naszej oferty do zawarcia umowy na podanych warunkach.</w:t>
      </w:r>
    </w:p>
    <w:p w:rsidR="009508A9" w:rsidRPr="009508A9" w:rsidRDefault="009508A9" w:rsidP="00A50FDF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Oświadczamy, że oferta cenowa została opracowana 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na podstawie informacji 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podanych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zestawieniu zamawianych materiałów eksploatacyjnych 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 pkt. I Formularza oferty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 xml:space="preserve"> a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podane w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ofercie ceny nie będą podlegać zmianie i waloryzacji i</w:t>
      </w:r>
      <w:r>
        <w:rPr>
          <w:rFonts w:ascii="Times New Roman" w:hAnsi="Times New Roman" w:cs="Times New Roman"/>
          <w:sz w:val="24"/>
          <w:szCs w:val="24"/>
          <w:lang w:val="pl-PL"/>
        </w:rPr>
        <w:t> zostały wyliczone zgodnie z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6E4B2C" w:rsidRPr="00A5739D" w:rsidRDefault="006E4B2C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</w:pPr>
      <w:r w:rsidRPr="00A5739D">
        <w:t>Oświadczamy, że: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</w:pPr>
      <w:r w:rsidRPr="00A5739D">
        <w:t>przedmiot zamówienia zrealizujemy sami w całości 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szCs w:val="24"/>
        </w:rPr>
      </w:pPr>
      <w:r w:rsidRPr="00A5739D">
        <w:t xml:space="preserve">realizację przedmiotu zamówienia zamierzamy powierzyć podwykonawcom w całości </w:t>
      </w:r>
      <w:r w:rsidRPr="00A5739D">
        <w:rPr>
          <w:szCs w:val="22"/>
        </w:rPr>
        <w:t>*)</w:t>
      </w:r>
    </w:p>
    <w:p w:rsidR="006E4B2C" w:rsidRDefault="006E4B2C" w:rsidP="006E4B2C">
      <w:pPr>
        <w:numPr>
          <w:ilvl w:val="0"/>
          <w:numId w:val="2"/>
        </w:numPr>
        <w:tabs>
          <w:tab w:val="left" w:pos="993"/>
        </w:tabs>
        <w:spacing w:after="120"/>
        <w:ind w:left="993" w:right="-34" w:hanging="426"/>
        <w:jc w:val="both"/>
        <w:rPr>
          <w:szCs w:val="24"/>
        </w:rPr>
      </w:pPr>
      <w:r w:rsidRPr="00A5739D">
        <w:rPr>
          <w:szCs w:val="24"/>
        </w:rPr>
        <w:t>realizację przedmiotu zamówienia zamierzamy powierzyć podwykonawcom w wymienionym poniżej zakresie*):</w:t>
      </w:r>
    </w:p>
    <w:p w:rsidR="005F589D" w:rsidRPr="00A5739D" w:rsidRDefault="005F589D" w:rsidP="005F589D">
      <w:pPr>
        <w:tabs>
          <w:tab w:val="left" w:pos="993"/>
        </w:tabs>
        <w:spacing w:after="120"/>
        <w:ind w:left="993" w:right="-34"/>
        <w:jc w:val="both"/>
        <w:rPr>
          <w:szCs w:val="24"/>
        </w:rPr>
      </w:pPr>
    </w:p>
    <w:p w:rsidR="006E4B2C" w:rsidRPr="00A5739D" w:rsidRDefault="006E4B2C" w:rsidP="006E4B2C">
      <w:pPr>
        <w:spacing w:after="120"/>
        <w:ind w:left="709" w:right="-34"/>
        <w:jc w:val="both"/>
      </w:pPr>
      <w:r w:rsidRPr="00A5739D">
        <w:rPr>
          <w:szCs w:val="24"/>
        </w:rPr>
        <w:t>………………………………………..........................................................................**)</w:t>
      </w:r>
    </w:p>
    <w:p w:rsidR="006E4B2C" w:rsidRPr="00A5739D" w:rsidRDefault="006C4857" w:rsidP="009508A9">
      <w:pPr>
        <w:suppressAutoHyphens w:val="0"/>
        <w:spacing w:after="160" w:line="259" w:lineRule="auto"/>
        <w:rPr>
          <w:szCs w:val="24"/>
        </w:rPr>
      </w:pPr>
      <w:r>
        <w:rPr>
          <w:b/>
          <w:color w:val="000000"/>
          <w:szCs w:val="24"/>
        </w:rPr>
        <w:t>IX</w:t>
      </w:r>
      <w:r w:rsidR="009508A9" w:rsidRPr="009508A9">
        <w:rPr>
          <w:b/>
          <w:color w:val="000000"/>
          <w:szCs w:val="24"/>
        </w:rPr>
        <w:t>.</w:t>
      </w:r>
      <w:r w:rsidR="009508A9">
        <w:rPr>
          <w:color w:val="000000"/>
          <w:szCs w:val="24"/>
        </w:rPr>
        <w:tab/>
      </w:r>
      <w:r w:rsidR="006E4B2C" w:rsidRPr="009508A9">
        <w:rPr>
          <w:b/>
          <w:szCs w:val="24"/>
        </w:rPr>
        <w:t>Do oferty załączamy następujące dokumenty: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F828D4" w:rsidRDefault="00F828D4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>
        <w:t>…………………………………………………………………………………………….</w:t>
      </w:r>
    </w:p>
    <w:p w:rsidR="005F589D" w:rsidRDefault="005F589D" w:rsidP="005F589D">
      <w:pPr>
        <w:spacing w:after="120" w:line="360" w:lineRule="auto"/>
        <w:ind w:left="658"/>
        <w:jc w:val="both"/>
      </w:pPr>
    </w:p>
    <w:p w:rsidR="005F589D" w:rsidRDefault="005F589D" w:rsidP="005F589D">
      <w:pPr>
        <w:spacing w:after="120" w:line="360" w:lineRule="auto"/>
        <w:ind w:left="658"/>
        <w:jc w:val="both"/>
      </w:pPr>
    </w:p>
    <w:p w:rsidR="005F589D" w:rsidRPr="00A5739D" w:rsidRDefault="005F589D" w:rsidP="005F589D">
      <w:pPr>
        <w:spacing w:after="120" w:line="360" w:lineRule="auto"/>
        <w:ind w:left="658"/>
        <w:jc w:val="both"/>
      </w:pPr>
    </w:p>
    <w:p w:rsidR="006E4B2C" w:rsidRPr="00A5739D" w:rsidRDefault="006E4B2C" w:rsidP="006C4857">
      <w:pPr>
        <w:pStyle w:val="Akapitzlist"/>
        <w:numPr>
          <w:ilvl w:val="1"/>
          <w:numId w:val="8"/>
        </w:numPr>
        <w:tabs>
          <w:tab w:val="clear" w:pos="2333"/>
          <w:tab w:val="num" w:pos="709"/>
        </w:tabs>
        <w:spacing w:after="120" w:line="360" w:lineRule="auto"/>
        <w:ind w:hanging="2191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A5739D" w:rsidTr="0027279E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27279E">
            <w:pPr>
              <w:spacing w:line="360" w:lineRule="auto"/>
              <w:jc w:val="both"/>
              <w:rPr>
                <w:szCs w:val="18"/>
              </w:rPr>
            </w:pPr>
            <w:r w:rsidRPr="00A5739D">
              <w:rPr>
                <w:b/>
                <w:bCs/>
              </w:rPr>
              <w:t>Imię i nazwisko osoby upoważnionej do kontaktu z Zamawiającym</w:t>
            </w:r>
            <w:r w:rsidRPr="00A5739D">
              <w:t>:</w:t>
            </w:r>
          </w:p>
          <w:p w:rsidR="006E4B2C" w:rsidRPr="00A5739D" w:rsidRDefault="006E4B2C" w:rsidP="0027279E">
            <w:pPr>
              <w:spacing w:line="360" w:lineRule="auto"/>
              <w:jc w:val="both"/>
            </w:pPr>
            <w:r w:rsidRPr="00A5739D">
              <w:rPr>
                <w:szCs w:val="18"/>
              </w:rPr>
              <w:t xml:space="preserve">................................................................................ </w:t>
            </w:r>
            <w:r w:rsidRPr="00A5739D">
              <w:rPr>
                <w:b/>
                <w:bCs/>
                <w:szCs w:val="18"/>
              </w:rPr>
              <w:t>nr telefonu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>nr faksu</w:t>
            </w:r>
            <w:r w:rsidRPr="00A5739D">
              <w:rPr>
                <w:szCs w:val="18"/>
              </w:rPr>
              <w:t xml:space="preserve">...................................................... </w:t>
            </w:r>
            <w:r w:rsidRPr="00A5739D">
              <w:rPr>
                <w:b/>
                <w:bCs/>
                <w:szCs w:val="18"/>
              </w:rPr>
              <w:t>e-mail</w:t>
            </w:r>
            <w:r w:rsidRPr="00A5739D">
              <w:rPr>
                <w:szCs w:val="18"/>
              </w:rPr>
              <w:t xml:space="preserve">............................................................................ </w:t>
            </w:r>
          </w:p>
        </w:tc>
      </w:tr>
      <w:tr w:rsidR="006E4B2C" w:rsidRPr="00A5739D" w:rsidTr="0027279E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27279E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</w:rPr>
              <w:t>Adres do korespondencji - wypełnić jeżeli jest inny niż na pieczęci firmowej</w:t>
            </w:r>
            <w:r w:rsidRPr="00A5739D">
              <w:t>:</w:t>
            </w:r>
          </w:p>
          <w:p w:rsidR="006E4B2C" w:rsidRPr="00A5739D" w:rsidRDefault="006E4B2C" w:rsidP="0027279E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  <w:szCs w:val="18"/>
              </w:rPr>
              <w:t>kod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 xml:space="preserve">miasto </w:t>
            </w:r>
            <w:r w:rsidRPr="00A5739D">
              <w:rPr>
                <w:szCs w:val="18"/>
              </w:rPr>
              <w:t>..............................................................................</w:t>
            </w:r>
          </w:p>
          <w:p w:rsidR="006E4B2C" w:rsidRPr="00A5739D" w:rsidRDefault="006E4B2C" w:rsidP="0027279E">
            <w:pPr>
              <w:spacing w:line="360" w:lineRule="auto"/>
              <w:jc w:val="both"/>
            </w:pPr>
            <w:r w:rsidRPr="00A5739D">
              <w:rPr>
                <w:b/>
                <w:bCs/>
                <w:szCs w:val="18"/>
              </w:rPr>
              <w:t xml:space="preserve">ulica nr </w:t>
            </w:r>
            <w:r w:rsidRPr="00A5739D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9508A9" w:rsidRPr="009508A9" w:rsidRDefault="009508A9" w:rsidP="003C5F5C">
      <w:pPr>
        <w:widowControl w:val="0"/>
        <w:tabs>
          <w:tab w:val="left" w:pos="284"/>
        </w:tabs>
        <w:autoSpaceDN w:val="0"/>
        <w:spacing w:after="120" w:line="276" w:lineRule="auto"/>
        <w:ind w:left="284"/>
        <w:jc w:val="both"/>
        <w:textAlignment w:val="baseline"/>
        <w:rPr>
          <w:color w:val="000000"/>
          <w:kern w:val="3"/>
        </w:rPr>
      </w:pPr>
      <w:r w:rsidRPr="009508A9">
        <w:rPr>
          <w:color w:val="000000"/>
          <w:kern w:val="3"/>
        </w:rPr>
        <w:t>Podane wyżej dane kontaktowe (nr faksu/adres poczty elektronicznej) posłużą do przekazywania informacji zarówno w niniejszym postępowaniu jak również wszelkich informacji związanych z</w:t>
      </w:r>
      <w:r w:rsidR="00CB2097">
        <w:rPr>
          <w:color w:val="000000"/>
          <w:kern w:val="3"/>
        </w:rPr>
        <w:t> </w:t>
      </w:r>
      <w:r w:rsidRPr="009508A9">
        <w:rPr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508A9" w:rsidRPr="009508A9" w:rsidRDefault="009508A9" w:rsidP="003C5F5C">
      <w:pPr>
        <w:tabs>
          <w:tab w:val="left" w:pos="284"/>
        </w:tabs>
        <w:spacing w:after="120" w:line="276" w:lineRule="auto"/>
        <w:ind w:left="284"/>
        <w:jc w:val="both"/>
        <w:rPr>
          <w:color w:val="000000"/>
          <w:kern w:val="3"/>
        </w:rPr>
      </w:pPr>
      <w:r w:rsidRPr="009508A9">
        <w:rPr>
          <w:color w:val="000000"/>
          <w:kern w:val="3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umowy.</w:t>
      </w:r>
    </w:p>
    <w:p w:rsidR="007F18D2" w:rsidRPr="005F589D" w:rsidRDefault="007F18D2" w:rsidP="006E4B2C">
      <w:pPr>
        <w:jc w:val="both"/>
        <w:rPr>
          <w:sz w:val="16"/>
          <w:szCs w:val="16"/>
        </w:rPr>
      </w:pPr>
    </w:p>
    <w:p w:rsidR="001A27BB" w:rsidRDefault="009508A9" w:rsidP="009508A9">
      <w:pPr>
        <w:suppressAutoHyphens w:val="0"/>
        <w:spacing w:after="160" w:line="259" w:lineRule="auto"/>
        <w:rPr>
          <w:b/>
          <w:iCs/>
          <w:szCs w:val="24"/>
        </w:rPr>
      </w:pPr>
      <w:r>
        <w:rPr>
          <w:b/>
          <w:iCs/>
          <w:szCs w:val="24"/>
        </w:rPr>
        <w:t>X</w:t>
      </w:r>
      <w:r w:rsidR="00D36373">
        <w:rPr>
          <w:b/>
          <w:iCs/>
          <w:szCs w:val="24"/>
        </w:rPr>
        <w:t>I</w:t>
      </w:r>
      <w:r>
        <w:rPr>
          <w:b/>
          <w:iCs/>
          <w:szCs w:val="24"/>
        </w:rPr>
        <w:t>.</w:t>
      </w:r>
      <w:r>
        <w:rPr>
          <w:b/>
          <w:iCs/>
          <w:szCs w:val="24"/>
        </w:rPr>
        <w:tab/>
      </w:r>
      <w:r w:rsidR="001A27BB" w:rsidRPr="00A5739D">
        <w:rPr>
          <w:b/>
          <w:iCs/>
          <w:szCs w:val="24"/>
        </w:rPr>
        <w:t>Informacja dotycząca mikroprzedsiębiorstwa:</w:t>
      </w:r>
    </w:p>
    <w:p w:rsidR="009508A9" w:rsidRPr="009508A9" w:rsidRDefault="009508A9" w:rsidP="009508A9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9508A9">
        <w:rPr>
          <w:szCs w:val="24"/>
        </w:rPr>
        <w:t>Jestem mikroprzedsiębiorstwem bądź małym lub średnim przedsiębiorstwem: TAK / NIE ***</w:t>
      </w:r>
      <w:r w:rsidRPr="009508A9">
        <w:rPr>
          <w:szCs w:val="24"/>
          <w:vertAlign w:val="superscript"/>
        </w:rPr>
        <w:t>)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Mikroprzedsiębiorstw</w:t>
      </w:r>
      <w:r w:rsidRPr="009508A9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Małe przedsiębiorstwo</w:t>
      </w:r>
      <w:r w:rsidRPr="009508A9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9508A9">
        <w:rPr>
          <w:b/>
          <w:i/>
          <w:sz w:val="20"/>
        </w:rPr>
        <w:t>Średnie przedsiębiorstwa</w:t>
      </w:r>
      <w:r w:rsidRPr="009508A9">
        <w:rPr>
          <w:i/>
          <w:sz w:val="20"/>
        </w:rPr>
        <w:t>: przedsiębiorstwa, które nie są mikroprzedsiębiorstwami ani małymi przedsiębiorstwami i które zatrudniają mniej niż 250 osób i których roczny obrót nie przekracza 50 milionów EUR lub roczna suma bilansowa nie przekracza 43 milionów EUR</w:t>
      </w:r>
    </w:p>
    <w:p w:rsidR="006E4B2C" w:rsidRPr="00A5739D" w:rsidRDefault="006E4B2C" w:rsidP="00D36373">
      <w:pPr>
        <w:pStyle w:val="Akapitzlist"/>
        <w:numPr>
          <w:ilvl w:val="1"/>
          <w:numId w:val="18"/>
        </w:numPr>
        <w:tabs>
          <w:tab w:val="clear" w:pos="2333"/>
          <w:tab w:val="num" w:pos="709"/>
        </w:tabs>
        <w:spacing w:line="480" w:lineRule="auto"/>
        <w:ind w:hanging="2333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iCs/>
          <w:sz w:val="24"/>
          <w:szCs w:val="24"/>
          <w:lang w:val="pl-PL"/>
        </w:rPr>
        <w:t>Forma wniesienia wadium.</w:t>
      </w:r>
    </w:p>
    <w:p w:rsidR="006E4B2C" w:rsidRPr="00A5739D" w:rsidRDefault="006E4B2C" w:rsidP="006E4B2C">
      <w:pPr>
        <w:spacing w:line="360" w:lineRule="auto"/>
        <w:rPr>
          <w:iCs/>
          <w:szCs w:val="24"/>
        </w:rPr>
      </w:pPr>
      <w:r w:rsidRPr="00A5739D">
        <w:rPr>
          <w:iCs/>
          <w:szCs w:val="24"/>
        </w:rPr>
        <w:t>W dniu …………………………….….wniesiono wadium w kwocie: ……………………………</w:t>
      </w:r>
      <w:r w:rsidR="003C7CFE" w:rsidRPr="00A5739D">
        <w:rPr>
          <w:iCs/>
          <w:szCs w:val="24"/>
        </w:rPr>
        <w:t xml:space="preserve">……… </w:t>
      </w:r>
      <w:r w:rsidRPr="00A5739D">
        <w:rPr>
          <w:iCs/>
          <w:szCs w:val="24"/>
        </w:rPr>
        <w:t>w formie ……………………………………………</w:t>
      </w:r>
      <w:r w:rsidR="0002214B">
        <w:rPr>
          <w:iCs/>
          <w:szCs w:val="24"/>
        </w:rPr>
        <w:t>………………………………………….</w:t>
      </w:r>
      <w:r w:rsidRPr="00A5739D">
        <w:rPr>
          <w:iCs/>
          <w:szCs w:val="24"/>
        </w:rPr>
        <w:t>…………...</w:t>
      </w:r>
    </w:p>
    <w:p w:rsidR="006E4B2C" w:rsidRPr="005F589D" w:rsidRDefault="006E4B2C" w:rsidP="006E4B2C">
      <w:pPr>
        <w:rPr>
          <w:b/>
          <w:iCs/>
          <w:sz w:val="16"/>
          <w:szCs w:val="16"/>
        </w:rPr>
      </w:pPr>
    </w:p>
    <w:p w:rsidR="006E4B2C" w:rsidRPr="00A5739D" w:rsidRDefault="006E4B2C" w:rsidP="006E4B2C">
      <w:pPr>
        <w:spacing w:line="480" w:lineRule="auto"/>
        <w:rPr>
          <w:b/>
          <w:iCs/>
          <w:szCs w:val="24"/>
        </w:rPr>
      </w:pPr>
      <w:r w:rsidRPr="00A5739D">
        <w:rPr>
          <w:b/>
          <w:iCs/>
          <w:szCs w:val="24"/>
        </w:rPr>
        <w:t>Wskazujemy nr konta bankowego, na które należy zwrócić wadium:</w:t>
      </w:r>
    </w:p>
    <w:p w:rsidR="006E4B2C" w:rsidRPr="00A5739D" w:rsidRDefault="006E4B2C" w:rsidP="006E4B2C">
      <w:pPr>
        <w:rPr>
          <w:iCs/>
          <w:szCs w:val="24"/>
          <w:vertAlign w:val="superscript"/>
        </w:rPr>
      </w:pPr>
      <w:r w:rsidRPr="00A5739D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A5739D" w:rsidRDefault="006E4B2C" w:rsidP="006E4B2C">
      <w:pPr>
        <w:ind w:left="357"/>
        <w:jc w:val="center"/>
        <w:rPr>
          <w:b/>
        </w:rPr>
      </w:pPr>
      <w:r w:rsidRPr="00A5739D">
        <w:rPr>
          <w:iCs/>
          <w:szCs w:val="24"/>
          <w:vertAlign w:val="superscript"/>
        </w:rPr>
        <w:t>/wypełnia Wykonawca, który wniósł wadium w formie pieniężnej/</w:t>
      </w:r>
    </w:p>
    <w:p w:rsidR="005F589D" w:rsidRDefault="005F589D" w:rsidP="006E4B2C">
      <w:pPr>
        <w:spacing w:line="360" w:lineRule="auto"/>
        <w:rPr>
          <w:b/>
        </w:rPr>
      </w:pPr>
    </w:p>
    <w:p w:rsidR="006E4B2C" w:rsidRPr="00A5739D" w:rsidRDefault="006E4B2C" w:rsidP="006E4B2C">
      <w:pPr>
        <w:spacing w:line="360" w:lineRule="auto"/>
      </w:pPr>
      <w:r w:rsidRPr="00A5739D">
        <w:rPr>
          <w:b/>
        </w:rPr>
        <w:t>UWAGA:</w:t>
      </w:r>
    </w:p>
    <w:p w:rsidR="006E4B2C" w:rsidRPr="00A5739D" w:rsidRDefault="006E4B2C" w:rsidP="006B1364">
      <w:pPr>
        <w:jc w:val="both"/>
        <w:rPr>
          <w:color w:val="000000"/>
        </w:rPr>
      </w:pPr>
      <w:r w:rsidRPr="00A5739D">
        <w:t>W przypadku niewskazania przez Wykonawcę numeru konta, na które należy zwrócić środki pieniężne Zamawiający zwróci je na konto, z którego zostały wpłacone.</w:t>
      </w:r>
      <w:r w:rsidRPr="00A5739D">
        <w:rPr>
          <w:color w:val="000000"/>
        </w:rPr>
        <w:t xml:space="preserve"> Zamawiający nie ponosi odpowiedzialności za zwrot wadium w przypadku podania przez Wykonawcę błędnego numeru konta.</w:t>
      </w:r>
    </w:p>
    <w:p w:rsidR="006E4B2C" w:rsidRDefault="006E4B2C" w:rsidP="006E4B2C">
      <w:pPr>
        <w:spacing w:line="360" w:lineRule="auto"/>
        <w:rPr>
          <w:szCs w:val="24"/>
        </w:rPr>
      </w:pPr>
    </w:p>
    <w:p w:rsidR="00106AA4" w:rsidRDefault="00106AA4" w:rsidP="006E4B2C">
      <w:pPr>
        <w:spacing w:line="360" w:lineRule="auto"/>
        <w:rPr>
          <w:szCs w:val="24"/>
        </w:rPr>
      </w:pPr>
    </w:p>
    <w:p w:rsidR="001A7F13" w:rsidRPr="00A5739D" w:rsidRDefault="001A7F13" w:rsidP="009508A9">
      <w:pPr>
        <w:pStyle w:val="Akapitzlist"/>
        <w:numPr>
          <w:ilvl w:val="1"/>
          <w:numId w:val="18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Wskazujemy adres stro</w:t>
      </w:r>
      <w:r w:rsidR="009508A9">
        <w:rPr>
          <w:rFonts w:ascii="Times New Roman" w:hAnsi="Times New Roman" w:cs="Times New Roman"/>
          <w:b/>
          <w:sz w:val="24"/>
          <w:szCs w:val="24"/>
          <w:lang w:val="pl-PL"/>
        </w:rPr>
        <w:t>ny internetowej umożliwiającej Z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amawiającemu pozyskanie</w:t>
      </w:r>
      <w:r w:rsidR="00830A68" w:rsidRPr="00A5739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informacji o których mowa w pkt</w:t>
      </w:r>
      <w:r w:rsidR="009E32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B804C5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9508A9" w:rsidRPr="00DF61C4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="00167E48" w:rsidRPr="00DF61C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Default="001A7F13" w:rsidP="001A7F13">
      <w:r w:rsidRPr="00A5739D">
        <w:t>……………………………………………………………………………………………………………</w:t>
      </w:r>
    </w:p>
    <w:p w:rsidR="009508A9" w:rsidRDefault="009508A9" w:rsidP="001A7F13"/>
    <w:p w:rsidR="003C5F5C" w:rsidRPr="00844F85" w:rsidRDefault="009508A9" w:rsidP="003C5F5C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508A9">
        <w:rPr>
          <w:rFonts w:ascii="Times New Roman" w:hAnsi="Times New Roman" w:cs="Times New Roman"/>
          <w:sz w:val="24"/>
          <w:szCs w:val="24"/>
          <w:lang w:val="pl-PL"/>
        </w:rPr>
        <w:t>Pod groźbą odpowiedzialności karnej oświadczamy, że załączone do oferty dokumenty opisują stan faktyczny i prawny, aktualny na dzień otwarcia ofert (art. 297 ustawy z dnia 6 czerwca 1997 r. Kodeks karny t.j. Dz. U. z 2018 r. poz. 1600 ze zm.</w:t>
      </w:r>
      <w:r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844F85" w:rsidRPr="003C5F5C" w:rsidRDefault="00844F85" w:rsidP="00844F85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3C5F5C" w:rsidRPr="003C5F5C" w:rsidRDefault="003C5F5C" w:rsidP="003C5F5C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Oświadczenie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Wykonawcy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zakresie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wypełnienia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obowiązków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informacyjnych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przewidzianych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w art. 13 </w:t>
      </w:r>
      <w:proofErr w:type="spellStart"/>
      <w:r w:rsidRPr="003C5F5C">
        <w:rPr>
          <w:rFonts w:ascii="Times New Roman" w:hAnsi="Times New Roman" w:cs="Times New Roman"/>
          <w:b/>
          <w:sz w:val="24"/>
          <w:szCs w:val="24"/>
        </w:rPr>
        <w:t>lub</w:t>
      </w:r>
      <w:proofErr w:type="spellEnd"/>
      <w:r w:rsidRPr="003C5F5C">
        <w:rPr>
          <w:rFonts w:ascii="Times New Roman" w:hAnsi="Times New Roman" w:cs="Times New Roman"/>
          <w:b/>
          <w:sz w:val="24"/>
          <w:szCs w:val="24"/>
        </w:rPr>
        <w:t xml:space="preserve"> art. 14 RODO</w:t>
      </w:r>
      <w:r w:rsidRPr="003C5F5C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3C5F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C5F5C" w:rsidRPr="003C5F5C" w:rsidRDefault="003C5F5C" w:rsidP="003C5F5C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Oświadczam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że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wypełniłem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obowiązki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informacyjne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przewidziane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w art. 13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lub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art. 14 RODO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wobec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osób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fizycznych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od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których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dane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osobowe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bezpośrednio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lub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pośrednio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pozyskałem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w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celu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ubiegania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się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o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udzielenie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zamówienia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publicznego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w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niniejszym</w:t>
      </w:r>
      <w:proofErr w:type="spellEnd"/>
      <w:r w:rsidRPr="003C5F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5F5C">
        <w:rPr>
          <w:rFonts w:ascii="Times New Roman" w:hAnsi="Times New Roman" w:cs="Times New Roman"/>
          <w:sz w:val="24"/>
          <w:szCs w:val="24"/>
          <w:lang w:eastAsia="ar-SA"/>
        </w:rPr>
        <w:t>postępowaniu</w:t>
      </w:r>
      <w:proofErr w:type="spellEnd"/>
    </w:p>
    <w:p w:rsidR="003C5F5C" w:rsidRPr="009508A9" w:rsidRDefault="003C5F5C" w:rsidP="003C5F5C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52F68" w:rsidRPr="00A5739D" w:rsidRDefault="00552F68" w:rsidP="006E4B2C"/>
    <w:p w:rsidR="00552F68" w:rsidRDefault="00552F68" w:rsidP="00552F68">
      <w:pPr>
        <w:spacing w:line="360" w:lineRule="auto"/>
      </w:pPr>
    </w:p>
    <w:p w:rsidR="00552F68" w:rsidRPr="00A5739D" w:rsidRDefault="00552F68" w:rsidP="00552F68">
      <w:pPr>
        <w:spacing w:line="360" w:lineRule="auto"/>
      </w:pPr>
      <w:r w:rsidRPr="00A5739D">
        <w:t>……………………………., dnia ………....…20</w:t>
      </w:r>
      <w:r w:rsidR="00513F4E">
        <w:t>20</w:t>
      </w:r>
      <w:r w:rsidRPr="00A5739D">
        <w:t xml:space="preserve"> r.</w:t>
      </w:r>
    </w:p>
    <w:p w:rsidR="009E20F7" w:rsidRDefault="009E20F7" w:rsidP="006E4B2C"/>
    <w:p w:rsidR="00552F68" w:rsidRDefault="00552F68" w:rsidP="006E4B2C"/>
    <w:p w:rsidR="00552F68" w:rsidRPr="00A5739D" w:rsidRDefault="00552F68" w:rsidP="006E4B2C"/>
    <w:p w:rsidR="006E4B2C" w:rsidRPr="00A5739D" w:rsidRDefault="006E4B2C" w:rsidP="006E4B2C">
      <w:pPr>
        <w:ind w:left="4400"/>
        <w:jc w:val="right"/>
      </w:pPr>
      <w:r w:rsidRPr="00A5739D">
        <w:t>…………</w:t>
      </w:r>
      <w:r w:rsidR="00830A68" w:rsidRPr="00A5739D">
        <w:t>……</w:t>
      </w:r>
      <w:r w:rsidRPr="00A5739D">
        <w:t>……….………………………………</w:t>
      </w:r>
    </w:p>
    <w:p w:rsidR="006E4B2C" w:rsidRPr="00A5739D" w:rsidRDefault="006E4B2C" w:rsidP="00830A68">
      <w:pPr>
        <w:pStyle w:val="Nagwek7"/>
        <w:tabs>
          <w:tab w:val="clear" w:pos="1296"/>
        </w:tabs>
        <w:ind w:left="5245"/>
      </w:pPr>
      <w:r w:rsidRPr="00A5739D">
        <w:rPr>
          <w:sz w:val="20"/>
        </w:rPr>
        <w:t>podpisy osób uprawnionych do reprezentowania Wykonawcy</w:t>
      </w: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*) zaznaczyć właściwe</w:t>
      </w: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**) wpisać zakres</w:t>
      </w:r>
    </w:p>
    <w:p w:rsidR="00E67A5A" w:rsidRPr="00552F68" w:rsidRDefault="006E4B2C">
      <w:pPr>
        <w:rPr>
          <w:sz w:val="18"/>
          <w:szCs w:val="18"/>
        </w:rPr>
      </w:pPr>
      <w:r w:rsidRPr="00552F68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552F68" w:rsidRDefault="001A7F13" w:rsidP="001A7F13">
      <w:pPr>
        <w:rPr>
          <w:sz w:val="18"/>
          <w:szCs w:val="18"/>
        </w:rPr>
      </w:pPr>
      <w:r w:rsidRPr="00552F68">
        <w:rPr>
          <w:sz w:val="18"/>
          <w:szCs w:val="18"/>
        </w:rPr>
        <w:t xml:space="preserve">****) </w:t>
      </w:r>
      <w:r w:rsidR="00D86D00" w:rsidRPr="00552F68">
        <w:rPr>
          <w:sz w:val="18"/>
          <w:szCs w:val="18"/>
        </w:rPr>
        <w:t xml:space="preserve">wypełnienie tego punktu jest obowiązkowe </w:t>
      </w:r>
      <w:r w:rsidR="00D86D00">
        <w:rPr>
          <w:sz w:val="18"/>
          <w:szCs w:val="18"/>
        </w:rPr>
        <w:t>tylko w przypadku gdy Wykonawca do złożonej oferty nie dołączy odpisu z właściwego rejestru lub z Centralnej Ewidencji i Informacji o Działalności Gospodarczej –</w:t>
      </w:r>
      <w:r w:rsidR="00D86D00" w:rsidRPr="00DF61C4">
        <w:rPr>
          <w:sz w:val="18"/>
          <w:szCs w:val="18"/>
        </w:rPr>
        <w:t xml:space="preserve"> pkt 1</w:t>
      </w:r>
      <w:r w:rsidR="00D86D00">
        <w:rPr>
          <w:sz w:val="18"/>
          <w:szCs w:val="18"/>
        </w:rPr>
        <w:t>1</w:t>
      </w:r>
      <w:r w:rsidR="00D86D00" w:rsidRPr="00DF61C4">
        <w:rPr>
          <w:sz w:val="18"/>
          <w:szCs w:val="18"/>
        </w:rPr>
        <w:t>.1</w:t>
      </w:r>
      <w:r w:rsidR="00D86D00">
        <w:rPr>
          <w:sz w:val="18"/>
          <w:szCs w:val="18"/>
        </w:rPr>
        <w:t>.1</w:t>
      </w:r>
      <w:r w:rsidR="00D86D00" w:rsidRPr="00DF61C4">
        <w:rPr>
          <w:sz w:val="18"/>
          <w:szCs w:val="18"/>
        </w:rPr>
        <w:t xml:space="preserve"> SIWZ</w:t>
      </w:r>
      <w:r w:rsidR="00D86D00" w:rsidRPr="00552F68">
        <w:rPr>
          <w:sz w:val="18"/>
          <w:szCs w:val="18"/>
        </w:rPr>
        <w:t xml:space="preserve">  </w:t>
      </w:r>
    </w:p>
    <w:p w:rsidR="001A7F13" w:rsidRPr="00A5739D" w:rsidRDefault="001A7F13">
      <w:pPr>
        <w:rPr>
          <w:sz w:val="18"/>
          <w:szCs w:val="18"/>
        </w:rPr>
      </w:pPr>
    </w:p>
    <w:sectPr w:rsidR="001A7F13" w:rsidRPr="00A5739D" w:rsidSect="004C52B5">
      <w:footerReference w:type="default" r:id="rId9"/>
      <w:pgSz w:w="11906" w:h="16838"/>
      <w:pgMar w:top="1100" w:right="851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25" w:rsidRDefault="00F04225" w:rsidP="006E4B2C">
      <w:r>
        <w:separator/>
      </w:r>
    </w:p>
  </w:endnote>
  <w:endnote w:type="continuationSeparator" w:id="0">
    <w:p w:rsidR="00F04225" w:rsidRDefault="00F04225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B0" w:rsidRDefault="005346B0">
    <w:pPr>
      <w:pStyle w:val="Stopka"/>
      <w:jc w:val="right"/>
    </w:pPr>
  </w:p>
  <w:p w:rsidR="005346B0" w:rsidRDefault="005346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25" w:rsidRDefault="00F04225" w:rsidP="006E4B2C">
      <w:r>
        <w:separator/>
      </w:r>
    </w:p>
  </w:footnote>
  <w:footnote w:type="continuationSeparator" w:id="0">
    <w:p w:rsidR="00F04225" w:rsidRDefault="00F04225" w:rsidP="006E4B2C">
      <w:r>
        <w:continuationSeparator/>
      </w:r>
    </w:p>
  </w:footnote>
  <w:footnote w:id="1">
    <w:p w:rsidR="005346B0" w:rsidRDefault="005346B0" w:rsidP="003C5F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>rozporządzenie Parlamentu Europejskiego i Rady (UE) 2016/679 z dnia 27 kwietnia 2016 r. w sp</w:t>
      </w:r>
      <w:r>
        <w:rPr>
          <w:sz w:val="18"/>
          <w:szCs w:val="18"/>
        </w:rPr>
        <w:t>rawie ochrony osób 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>
    <w:nsid w:val="00000035"/>
    <w:multiLevelType w:val="multilevel"/>
    <w:tmpl w:val="241A45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5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40DE3"/>
    <w:multiLevelType w:val="hybridMultilevel"/>
    <w:tmpl w:val="A2C00D54"/>
    <w:lvl w:ilvl="0" w:tplc="5F501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0395"/>
    <w:multiLevelType w:val="multilevel"/>
    <w:tmpl w:val="4DAC55AE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9">
    <w:nsid w:val="30155392"/>
    <w:multiLevelType w:val="hybridMultilevel"/>
    <w:tmpl w:val="BC767CAC"/>
    <w:lvl w:ilvl="0" w:tplc="F7307D90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B4E63"/>
    <w:multiLevelType w:val="hybridMultilevel"/>
    <w:tmpl w:val="E392DDBA"/>
    <w:lvl w:ilvl="0" w:tplc="59601FBA">
      <w:start w:val="4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4EAF43D1"/>
    <w:multiLevelType w:val="hybridMultilevel"/>
    <w:tmpl w:val="7FD2FECC"/>
    <w:lvl w:ilvl="0" w:tplc="9984E2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E69C6"/>
    <w:multiLevelType w:val="hybridMultilevel"/>
    <w:tmpl w:val="3C78218A"/>
    <w:lvl w:ilvl="0" w:tplc="950E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E34E4"/>
    <w:multiLevelType w:val="multilevel"/>
    <w:tmpl w:val="4106D28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2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6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7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8">
    <w:nsid w:val="78AA764E"/>
    <w:multiLevelType w:val="multilevel"/>
    <w:tmpl w:val="586462F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0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9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7B59588D"/>
    <w:multiLevelType w:val="hybridMultilevel"/>
    <w:tmpl w:val="D2C8E700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8CF6229A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2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3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2"/>
  </w:num>
  <w:num w:numId="7">
    <w:abstractNumId w:val="16"/>
  </w:num>
  <w:num w:numId="8">
    <w:abstractNumId w:val="18"/>
  </w:num>
  <w:num w:numId="9">
    <w:abstractNumId w:val="11"/>
  </w:num>
  <w:num w:numId="10">
    <w:abstractNumId w:val="4"/>
  </w:num>
  <w:num w:numId="11">
    <w:abstractNumId w:val="19"/>
  </w:num>
  <w:num w:numId="12">
    <w:abstractNumId w:val="12"/>
  </w:num>
  <w:num w:numId="13">
    <w:abstractNumId w:val="23"/>
  </w:num>
  <w:num w:numId="14">
    <w:abstractNumId w:val="20"/>
  </w:num>
  <w:num w:numId="15">
    <w:abstractNumId w:val="6"/>
  </w:num>
  <w:num w:numId="16">
    <w:abstractNumId w:val="14"/>
  </w:num>
  <w:num w:numId="17">
    <w:abstractNumId w:val="17"/>
  </w:num>
  <w:num w:numId="18">
    <w:abstractNumId w:val="15"/>
  </w:num>
  <w:num w:numId="19">
    <w:abstractNumId w:val="8"/>
  </w:num>
  <w:num w:numId="20">
    <w:abstractNumId w:val="13"/>
  </w:num>
  <w:num w:numId="21">
    <w:abstractNumId w:val="7"/>
  </w:num>
  <w:num w:numId="22">
    <w:abstractNumId w:val="9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2214B"/>
    <w:rsid w:val="00036E48"/>
    <w:rsid w:val="00044086"/>
    <w:rsid w:val="000604C3"/>
    <w:rsid w:val="000703DD"/>
    <w:rsid w:val="000953BD"/>
    <w:rsid w:val="000B1919"/>
    <w:rsid w:val="000D7053"/>
    <w:rsid w:val="00106AA4"/>
    <w:rsid w:val="0011111B"/>
    <w:rsid w:val="00142023"/>
    <w:rsid w:val="001432BB"/>
    <w:rsid w:val="0016706B"/>
    <w:rsid w:val="00167E48"/>
    <w:rsid w:val="0018598E"/>
    <w:rsid w:val="0019531C"/>
    <w:rsid w:val="001A27BB"/>
    <w:rsid w:val="001A7F13"/>
    <w:rsid w:val="001B21B2"/>
    <w:rsid w:val="001B7764"/>
    <w:rsid w:val="001E592D"/>
    <w:rsid w:val="002049CC"/>
    <w:rsid w:val="00211D94"/>
    <w:rsid w:val="00214139"/>
    <w:rsid w:val="0027279E"/>
    <w:rsid w:val="002846F0"/>
    <w:rsid w:val="00286739"/>
    <w:rsid w:val="002B55F3"/>
    <w:rsid w:val="002D4BED"/>
    <w:rsid w:val="002E38E9"/>
    <w:rsid w:val="0032738B"/>
    <w:rsid w:val="00351296"/>
    <w:rsid w:val="003538F9"/>
    <w:rsid w:val="00377131"/>
    <w:rsid w:val="00390ED4"/>
    <w:rsid w:val="003B26EF"/>
    <w:rsid w:val="003B6CA6"/>
    <w:rsid w:val="003B7849"/>
    <w:rsid w:val="003C5F5C"/>
    <w:rsid w:val="003C7CFE"/>
    <w:rsid w:val="003F429D"/>
    <w:rsid w:val="003F53C2"/>
    <w:rsid w:val="00401C6B"/>
    <w:rsid w:val="0042487B"/>
    <w:rsid w:val="00430D3B"/>
    <w:rsid w:val="00431578"/>
    <w:rsid w:val="004458A6"/>
    <w:rsid w:val="00455723"/>
    <w:rsid w:val="00457A60"/>
    <w:rsid w:val="00457C26"/>
    <w:rsid w:val="00467981"/>
    <w:rsid w:val="00482774"/>
    <w:rsid w:val="004C0C7A"/>
    <w:rsid w:val="004C52B5"/>
    <w:rsid w:val="004D7D9E"/>
    <w:rsid w:val="004F40FF"/>
    <w:rsid w:val="00512D87"/>
    <w:rsid w:val="00513D69"/>
    <w:rsid w:val="00513F4E"/>
    <w:rsid w:val="005160D6"/>
    <w:rsid w:val="00526BBA"/>
    <w:rsid w:val="005346B0"/>
    <w:rsid w:val="00552F68"/>
    <w:rsid w:val="005625C0"/>
    <w:rsid w:val="00564C1C"/>
    <w:rsid w:val="00571F2D"/>
    <w:rsid w:val="00574F3E"/>
    <w:rsid w:val="00587C5E"/>
    <w:rsid w:val="005C32C0"/>
    <w:rsid w:val="005C4866"/>
    <w:rsid w:val="005E153D"/>
    <w:rsid w:val="005F589D"/>
    <w:rsid w:val="00601DA7"/>
    <w:rsid w:val="006064F3"/>
    <w:rsid w:val="006663C4"/>
    <w:rsid w:val="00675640"/>
    <w:rsid w:val="00685ADF"/>
    <w:rsid w:val="00691C12"/>
    <w:rsid w:val="006B1364"/>
    <w:rsid w:val="006B1EDF"/>
    <w:rsid w:val="006C4857"/>
    <w:rsid w:val="006D0268"/>
    <w:rsid w:val="006E4B2C"/>
    <w:rsid w:val="006E7A71"/>
    <w:rsid w:val="006F677C"/>
    <w:rsid w:val="007124AC"/>
    <w:rsid w:val="0072299B"/>
    <w:rsid w:val="00733C40"/>
    <w:rsid w:val="00742739"/>
    <w:rsid w:val="007562E3"/>
    <w:rsid w:val="0077166F"/>
    <w:rsid w:val="00783F32"/>
    <w:rsid w:val="007A5705"/>
    <w:rsid w:val="007B70FA"/>
    <w:rsid w:val="007C695A"/>
    <w:rsid w:val="007E3765"/>
    <w:rsid w:val="007F18D2"/>
    <w:rsid w:val="007F315C"/>
    <w:rsid w:val="007F6D27"/>
    <w:rsid w:val="00830A68"/>
    <w:rsid w:val="00834859"/>
    <w:rsid w:val="00844F85"/>
    <w:rsid w:val="00880421"/>
    <w:rsid w:val="0088799B"/>
    <w:rsid w:val="008916BF"/>
    <w:rsid w:val="008B74B3"/>
    <w:rsid w:val="008E4924"/>
    <w:rsid w:val="00907C38"/>
    <w:rsid w:val="00941621"/>
    <w:rsid w:val="009508A9"/>
    <w:rsid w:val="009661BC"/>
    <w:rsid w:val="009803C8"/>
    <w:rsid w:val="009A4A8D"/>
    <w:rsid w:val="009A5BCF"/>
    <w:rsid w:val="009C3AC2"/>
    <w:rsid w:val="009C5892"/>
    <w:rsid w:val="009E20F7"/>
    <w:rsid w:val="009E320B"/>
    <w:rsid w:val="00A13801"/>
    <w:rsid w:val="00A14176"/>
    <w:rsid w:val="00A50FDF"/>
    <w:rsid w:val="00A5739D"/>
    <w:rsid w:val="00A7121C"/>
    <w:rsid w:val="00A764A0"/>
    <w:rsid w:val="00B05D88"/>
    <w:rsid w:val="00B22FE8"/>
    <w:rsid w:val="00B270DD"/>
    <w:rsid w:val="00B333E7"/>
    <w:rsid w:val="00B415FC"/>
    <w:rsid w:val="00B61D87"/>
    <w:rsid w:val="00B76762"/>
    <w:rsid w:val="00B804C5"/>
    <w:rsid w:val="00B92724"/>
    <w:rsid w:val="00B96C13"/>
    <w:rsid w:val="00BA1C39"/>
    <w:rsid w:val="00BA64C1"/>
    <w:rsid w:val="00BB34F4"/>
    <w:rsid w:val="00BC1494"/>
    <w:rsid w:val="00C0522C"/>
    <w:rsid w:val="00C51577"/>
    <w:rsid w:val="00C5707E"/>
    <w:rsid w:val="00C64101"/>
    <w:rsid w:val="00C713BB"/>
    <w:rsid w:val="00C8230F"/>
    <w:rsid w:val="00C87B9C"/>
    <w:rsid w:val="00CA0B1B"/>
    <w:rsid w:val="00CA4841"/>
    <w:rsid w:val="00CA4FF5"/>
    <w:rsid w:val="00CB2097"/>
    <w:rsid w:val="00CB25A5"/>
    <w:rsid w:val="00CC544E"/>
    <w:rsid w:val="00CD1B2E"/>
    <w:rsid w:val="00D01558"/>
    <w:rsid w:val="00D12DEF"/>
    <w:rsid w:val="00D130E2"/>
    <w:rsid w:val="00D16192"/>
    <w:rsid w:val="00D239DA"/>
    <w:rsid w:val="00D26EC1"/>
    <w:rsid w:val="00D3318A"/>
    <w:rsid w:val="00D36373"/>
    <w:rsid w:val="00D36DC9"/>
    <w:rsid w:val="00D50532"/>
    <w:rsid w:val="00D506AD"/>
    <w:rsid w:val="00D57DFD"/>
    <w:rsid w:val="00D811A6"/>
    <w:rsid w:val="00D86D00"/>
    <w:rsid w:val="00DB7289"/>
    <w:rsid w:val="00DF61C4"/>
    <w:rsid w:val="00DF7EAB"/>
    <w:rsid w:val="00E011DA"/>
    <w:rsid w:val="00E176F1"/>
    <w:rsid w:val="00E543C2"/>
    <w:rsid w:val="00E548F4"/>
    <w:rsid w:val="00E67A5A"/>
    <w:rsid w:val="00EA7DA8"/>
    <w:rsid w:val="00EC0F15"/>
    <w:rsid w:val="00EF206C"/>
    <w:rsid w:val="00F0113E"/>
    <w:rsid w:val="00F02740"/>
    <w:rsid w:val="00F04225"/>
    <w:rsid w:val="00F2531A"/>
    <w:rsid w:val="00F25C91"/>
    <w:rsid w:val="00F30940"/>
    <w:rsid w:val="00F3688A"/>
    <w:rsid w:val="00F476AA"/>
    <w:rsid w:val="00F828D4"/>
    <w:rsid w:val="00F94EF4"/>
    <w:rsid w:val="00FC046A"/>
    <w:rsid w:val="00FC174C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39"/>
    <w:rsid w:val="003B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5F5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39"/>
    <w:rsid w:val="003B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5F5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FAD3-BEBD-4A01-9DDA-67FC1011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9</Pages>
  <Words>2105</Words>
  <Characters>12632</Characters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2020-06-12T11:36:00Z</cp:lastPrinted>
  <dcterms:created xsi:type="dcterms:W3CDTF">2017-12-01T12:20:00Z</dcterms:created>
  <dcterms:modified xsi:type="dcterms:W3CDTF">2020-06-12T11:42:00Z</dcterms:modified>
</cp:coreProperties>
</file>