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29AEBF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25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czerwca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3F9F6CBF" w14:textId="77777777" w:rsidR="00DA3E17" w:rsidRPr="00573487" w:rsidRDefault="00DA3E17" w:rsidP="00DA3E17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573487">
        <w:rPr>
          <w:rFonts w:ascii="Lato" w:hAnsi="Lato"/>
          <w:color w:val="C00000"/>
          <w:sz w:val="24"/>
          <w:szCs w:val="24"/>
        </w:rPr>
        <w:t>ZAWIADOMIENIE O SPRZEDAŻY RUCHOMOŚCI JEDNOSTKOM ORGANIZACYJNYM OCHRONY ZDROWIA I POMOCY SPOŁECZNEJ, PLACÓWKOM OŚWIATOWYM, INSTYTUCJOM KULTURY ORAZ ORGANIZACJOM CHARYTATYWNYM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CEC4FD9" w14:textId="77777777" w:rsidR="00DA3E17" w:rsidRDefault="00DA3E17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2C2F6D7A" w14:textId="37332ADA" w:rsidR="005E12C8" w:rsidRDefault="005E12C8" w:rsidP="005E12C8">
      <w:pPr>
        <w:spacing w:before="240" w:after="240"/>
        <w:jc w:val="both"/>
        <w:rPr>
          <w:rFonts w:ascii="Lato" w:eastAsia="Times New Roman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>Naczelnik Urzędu Skarbowego Poznań-Jeżyce informuje o sprzedaży ruchomości,</w:t>
      </w:r>
      <w:r w:rsidR="00F36133">
        <w:rPr>
          <w:rFonts w:ascii="Lato" w:hAnsi="Lato" w:cstheme="minorHAnsi"/>
          <w:bCs/>
          <w:sz w:val="24"/>
          <w:szCs w:val="24"/>
        </w:rPr>
        <w:t xml:space="preserve"> </w:t>
      </w:r>
      <w:r w:rsidRPr="00F40AA3">
        <w:rPr>
          <w:rFonts w:ascii="Lato" w:hAnsi="Lato" w:cstheme="minorHAnsi"/>
          <w:bCs/>
          <w:sz w:val="24"/>
          <w:szCs w:val="24"/>
        </w:rPr>
        <w:t xml:space="preserve">których </w:t>
      </w:r>
      <w:r w:rsidR="00F36133">
        <w:rPr>
          <w:rFonts w:ascii="Lato" w:hAnsi="Lato" w:cstheme="minorHAnsi"/>
          <w:bCs/>
          <w:sz w:val="24"/>
          <w:szCs w:val="24"/>
        </w:rPr>
        <w:t>zbycie</w:t>
      </w:r>
      <w:r w:rsidRPr="00F40AA3">
        <w:rPr>
          <w:rFonts w:ascii="Lato" w:hAnsi="Lato" w:cstheme="minorHAnsi"/>
          <w:bCs/>
          <w:sz w:val="24"/>
          <w:szCs w:val="24"/>
        </w:rPr>
        <w:t xml:space="preserve"> zarządził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</w:t>
      </w:r>
    </w:p>
    <w:p w14:paraId="67FA274B" w14:textId="5C9DC8DB" w:rsidR="0006290D" w:rsidRPr="00D41DFF" w:rsidRDefault="0009627A" w:rsidP="0006290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06290D" w:rsidRPr="00FD18DD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29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czerwca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06290D" w:rsidRPr="00FD18D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3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lipca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02C25DF6" w14:textId="63BA7788" w:rsidR="0006290D" w:rsidRPr="00FD18DD" w:rsidRDefault="0009627A" w:rsidP="0006290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06290D"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 xml:space="preserve">Urząd Skarbowy Poznań-Jeżyce  </w:t>
      </w:r>
    </w:p>
    <w:p w14:paraId="759B678D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ul. Strzelecka 2/6</w:t>
      </w:r>
    </w:p>
    <w:p w14:paraId="65E08D79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61-845 Poznań</w:t>
      </w:r>
    </w:p>
    <w:p w14:paraId="0CB924D7" w14:textId="50D9CA0F" w:rsidR="00A21353" w:rsidRPr="0006290D" w:rsidRDefault="0006290D" w:rsidP="0006290D">
      <w:pPr>
        <w:spacing w:before="120" w:after="120" w:line="240" w:lineRule="auto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  <w:t>pokój numer 1</w:t>
      </w:r>
      <w:r w:rsidR="005E12C8">
        <w:rPr>
          <w:rFonts w:ascii="Lato" w:hAnsi="Lato" w:cstheme="minorHAnsi"/>
          <w:bCs/>
          <w:i/>
          <w:color w:val="000000" w:themeColor="text1"/>
          <w:sz w:val="28"/>
          <w:szCs w:val="28"/>
        </w:rPr>
        <w:t>17</w:t>
      </w:r>
    </w:p>
    <w:p w14:paraId="282674F2" w14:textId="77777777" w:rsidR="00A21353" w:rsidRDefault="00A21353" w:rsidP="0006290D">
      <w:pPr>
        <w:pStyle w:val="Nagwek2"/>
        <w:spacing w:before="120" w:after="120"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43C529F0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 w:rsidR="0006290D"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627A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5C7A" w14:textId="77777777" w:rsidR="005E12C8" w:rsidRPr="005E12C8" w:rsidRDefault="005E12C8" w:rsidP="005E12C8">
            <w:pPr>
              <w:spacing w:after="0"/>
              <w:rPr>
                <w:rFonts w:ascii="Arial" w:hAnsi="Arial" w:cs="Arial"/>
                <w:iCs/>
              </w:rPr>
            </w:pPr>
            <w:r w:rsidRPr="005E12C8">
              <w:rPr>
                <w:rFonts w:ascii="Arial" w:hAnsi="Arial" w:cs="Arial"/>
                <w:iCs/>
              </w:rPr>
              <w:t>marka – Daewoo</w:t>
            </w:r>
          </w:p>
          <w:p w14:paraId="0B0464CD" w14:textId="77777777" w:rsidR="005E12C8" w:rsidRPr="005E12C8" w:rsidRDefault="005E12C8" w:rsidP="005E12C8">
            <w:pPr>
              <w:spacing w:after="0"/>
              <w:rPr>
                <w:rFonts w:ascii="Arial" w:hAnsi="Arial" w:cs="Arial"/>
                <w:iCs/>
              </w:rPr>
            </w:pPr>
            <w:r w:rsidRPr="005E12C8">
              <w:rPr>
                <w:rFonts w:ascii="Arial" w:hAnsi="Arial" w:cs="Arial"/>
                <w:iCs/>
              </w:rPr>
              <w:t xml:space="preserve">model – </w:t>
            </w:r>
            <w:proofErr w:type="spellStart"/>
            <w:r w:rsidRPr="005E12C8">
              <w:rPr>
                <w:rFonts w:ascii="Arial" w:hAnsi="Arial" w:cs="Arial"/>
                <w:iCs/>
              </w:rPr>
              <w:t>Nubira</w:t>
            </w:r>
            <w:proofErr w:type="spellEnd"/>
          </w:p>
          <w:p w14:paraId="429BD3F4" w14:textId="77777777" w:rsidR="005E12C8" w:rsidRPr="005E12C8" w:rsidRDefault="005E12C8" w:rsidP="005E12C8">
            <w:pPr>
              <w:spacing w:after="0"/>
              <w:rPr>
                <w:rFonts w:ascii="Arial" w:hAnsi="Arial" w:cs="Arial"/>
                <w:iCs/>
              </w:rPr>
            </w:pPr>
            <w:r w:rsidRPr="005E12C8">
              <w:rPr>
                <w:rFonts w:ascii="Arial" w:hAnsi="Arial" w:cs="Arial"/>
                <w:iCs/>
              </w:rPr>
              <w:t>nr rejestracyjny – WU-1706M</w:t>
            </w:r>
          </w:p>
          <w:p w14:paraId="6F1F1C6B" w14:textId="77777777" w:rsidR="005E12C8" w:rsidRPr="005E12C8" w:rsidRDefault="005E12C8" w:rsidP="005E12C8">
            <w:pPr>
              <w:pStyle w:val="Tekstpodstawowy21"/>
              <w:rPr>
                <w:rFonts w:ascii="Arial" w:hAnsi="Arial" w:cs="Arial"/>
                <w:iCs/>
                <w:sz w:val="22"/>
                <w:szCs w:val="22"/>
              </w:rPr>
            </w:pPr>
            <w:r w:rsidRPr="005E12C8">
              <w:rPr>
                <w:rFonts w:ascii="Arial" w:hAnsi="Arial" w:cs="Arial"/>
                <w:iCs/>
                <w:sz w:val="22"/>
                <w:szCs w:val="22"/>
              </w:rPr>
              <w:t>nr nadwozia – KLAJF696EWK095545</w:t>
            </w:r>
          </w:p>
          <w:p w14:paraId="17921A7A" w14:textId="77777777" w:rsidR="005E12C8" w:rsidRPr="005E12C8" w:rsidRDefault="005E12C8" w:rsidP="005E12C8">
            <w:pPr>
              <w:spacing w:after="0"/>
              <w:rPr>
                <w:rFonts w:ascii="Arial" w:hAnsi="Arial" w:cs="Arial"/>
                <w:iCs/>
              </w:rPr>
            </w:pPr>
            <w:r w:rsidRPr="005E12C8">
              <w:rPr>
                <w:rFonts w:ascii="Arial" w:hAnsi="Arial" w:cs="Arial"/>
                <w:iCs/>
              </w:rPr>
              <w:t>pojemność silnika – 1.598 cm</w:t>
            </w:r>
            <w:r w:rsidRPr="005E12C8">
              <w:rPr>
                <w:rFonts w:ascii="Arial" w:hAnsi="Arial" w:cs="Arial"/>
                <w:iCs/>
                <w:vertAlign w:val="superscript"/>
              </w:rPr>
              <w:t>3</w:t>
            </w:r>
            <w:r w:rsidRPr="005E12C8">
              <w:rPr>
                <w:rFonts w:ascii="Arial" w:hAnsi="Arial" w:cs="Arial"/>
                <w:iCs/>
              </w:rPr>
              <w:t xml:space="preserve"> </w:t>
            </w:r>
          </w:p>
          <w:p w14:paraId="5B0E797C" w14:textId="77777777" w:rsidR="005E12C8" w:rsidRPr="005E12C8" w:rsidRDefault="005E12C8" w:rsidP="005E12C8">
            <w:pPr>
              <w:pStyle w:val="Tekstpodstawowy21"/>
              <w:rPr>
                <w:rFonts w:ascii="Arial" w:hAnsi="Arial" w:cs="Arial"/>
                <w:iCs/>
                <w:sz w:val="22"/>
                <w:szCs w:val="22"/>
              </w:rPr>
            </w:pPr>
            <w:r w:rsidRPr="005E12C8">
              <w:rPr>
                <w:rFonts w:ascii="Arial" w:hAnsi="Arial" w:cs="Arial"/>
                <w:iCs/>
                <w:sz w:val="22"/>
                <w:szCs w:val="22"/>
              </w:rPr>
              <w:t>moc silnika – 77,8 kW [ 106 KM]</w:t>
            </w:r>
          </w:p>
          <w:p w14:paraId="5557689B" w14:textId="77777777" w:rsidR="005E12C8" w:rsidRPr="005E12C8" w:rsidRDefault="005E12C8" w:rsidP="005E12C8">
            <w:pPr>
              <w:pStyle w:val="Tekstpodstawowy21"/>
              <w:rPr>
                <w:rFonts w:ascii="Arial" w:hAnsi="Arial" w:cs="Arial"/>
                <w:iCs/>
                <w:sz w:val="18"/>
                <w:szCs w:val="18"/>
              </w:rPr>
            </w:pPr>
            <w:r w:rsidRPr="005E12C8">
              <w:rPr>
                <w:rFonts w:ascii="Arial" w:hAnsi="Arial" w:cs="Arial"/>
                <w:iCs/>
                <w:sz w:val="22"/>
                <w:szCs w:val="22"/>
              </w:rPr>
              <w:t xml:space="preserve">stan licznika – 156.012 km  </w:t>
            </w:r>
            <w:r w:rsidRPr="005E12C8">
              <w:rPr>
                <w:rFonts w:ascii="Arial" w:hAnsi="Arial" w:cs="Arial"/>
                <w:iCs/>
                <w:sz w:val="18"/>
                <w:szCs w:val="18"/>
              </w:rPr>
              <w:t>(stan na dzień 28.11.2022 r.)</w:t>
            </w:r>
          </w:p>
          <w:p w14:paraId="1554E4FE" w14:textId="77777777" w:rsidR="005E12C8" w:rsidRPr="005E12C8" w:rsidRDefault="005E12C8" w:rsidP="005E12C8">
            <w:pPr>
              <w:pStyle w:val="Tekstpodstawowy21"/>
              <w:rPr>
                <w:rFonts w:ascii="Arial" w:hAnsi="Arial" w:cs="Arial"/>
                <w:iCs/>
                <w:sz w:val="22"/>
                <w:szCs w:val="22"/>
              </w:rPr>
            </w:pPr>
            <w:r w:rsidRPr="005E12C8">
              <w:rPr>
                <w:rFonts w:ascii="Arial" w:hAnsi="Arial" w:cs="Arial"/>
                <w:iCs/>
                <w:sz w:val="22"/>
                <w:szCs w:val="22"/>
              </w:rPr>
              <w:t>data pierwszej rejestracji – 18.11.1997 r.</w:t>
            </w:r>
          </w:p>
          <w:p w14:paraId="74E1A037" w14:textId="77777777" w:rsidR="005E12C8" w:rsidRPr="005E12C8" w:rsidRDefault="005E12C8" w:rsidP="005E12C8">
            <w:pPr>
              <w:pStyle w:val="Tekstpodstawowy21"/>
              <w:rPr>
                <w:rFonts w:ascii="Arial" w:hAnsi="Arial" w:cs="Arial"/>
                <w:iCs/>
                <w:sz w:val="22"/>
                <w:szCs w:val="22"/>
              </w:rPr>
            </w:pPr>
            <w:r w:rsidRPr="005E12C8">
              <w:rPr>
                <w:rFonts w:ascii="Arial" w:hAnsi="Arial" w:cs="Arial"/>
                <w:iCs/>
                <w:sz w:val="22"/>
                <w:szCs w:val="22"/>
              </w:rPr>
              <w:t>rok produkcji – 1997</w:t>
            </w:r>
          </w:p>
          <w:p w14:paraId="7CFCC5F8" w14:textId="6D3C6B4E" w:rsidR="0009627A" w:rsidRPr="005E12C8" w:rsidRDefault="0009627A" w:rsidP="00686680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A413B40" w14:textId="0927EB06" w:rsidR="0009627A" w:rsidRPr="005E12C8" w:rsidRDefault="005E12C8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1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iCs/>
                <w:sz w:val="24"/>
                <w:szCs w:val="24"/>
              </w:rPr>
              <w:t>6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02E5644" w14:textId="44A92960" w:rsidR="0009627A" w:rsidRPr="005E12C8" w:rsidRDefault="005E12C8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160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,00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7CE26775" w14:textId="13A512C6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2D6A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79401232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2A070E70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6BC1A558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867F459" w14:textId="46A41CAE" w:rsidR="0009627A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  <w:p w14:paraId="14A7E373" w14:textId="60B87BA1" w:rsidR="0009627A" w:rsidRPr="005E12C8" w:rsidRDefault="0009627A" w:rsidP="000962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40D0B04" w14:textId="77777777" w:rsidR="005E12C8" w:rsidRPr="006A3DE4" w:rsidRDefault="005E12C8" w:rsidP="005E12C8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36C8D1E" w14:textId="77777777" w:rsidR="005E12C8" w:rsidRDefault="005E12C8" w:rsidP="005E12C8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7B236846" w14:textId="77777777" w:rsidR="00686680" w:rsidRDefault="00686680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198567D7" w14:textId="515669BD" w:rsidR="0006290D" w:rsidRDefault="0006290D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DED6498" w14:textId="0332F85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 xml:space="preserve">Ruchomości można oglądać do dnia </w:t>
      </w:r>
      <w:r w:rsidR="005E12C8">
        <w:rPr>
          <w:rFonts w:ascii="Lato" w:hAnsi="Lato"/>
          <w:bCs/>
        </w:rPr>
        <w:t>3</w:t>
      </w:r>
      <w:r w:rsidRPr="00404F80">
        <w:rPr>
          <w:rFonts w:ascii="Lato" w:hAnsi="Lato"/>
          <w:bCs/>
        </w:rPr>
        <w:t xml:space="preserve"> </w:t>
      </w:r>
      <w:r w:rsidR="005E12C8">
        <w:rPr>
          <w:rFonts w:ascii="Lato" w:hAnsi="Lato"/>
          <w:bCs/>
        </w:rPr>
        <w:t>lipca</w:t>
      </w:r>
      <w:r w:rsidRPr="00404F80">
        <w:rPr>
          <w:rFonts w:ascii="Lato" w:hAnsi="Lato"/>
          <w:bCs/>
        </w:rPr>
        <w:t xml:space="preserve"> 2026 r., w dni robocze w godz. 12-14 na terenie Parkingu Interwencyjno-Depozytowym Auto-Chara, Wysogotowo ul. Skórzewska 59. </w:t>
      </w:r>
    </w:p>
    <w:p w14:paraId="0738EB9F" w14:textId="7777777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>Warunkiem oglądania ruchomości jest zgłoszenie zamiaru z co najmniej 1-dniowym wyprzedzeniem pod numerem telefonu: 798 135 135 (numer pracownika parkingu depozytowo-interwencyjnego).</w:t>
      </w:r>
    </w:p>
    <w:p w14:paraId="2DB3E26B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901EA6D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098B4359" w14:textId="77777777" w:rsidR="0006290D" w:rsidRDefault="0006290D" w:rsidP="0006290D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AAF75B3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</w:rPr>
      </w:pPr>
      <w:r w:rsidRPr="00DA3E17">
        <w:rPr>
          <w:rFonts w:ascii="Lato" w:hAnsi="Lato" w:cstheme="minorHAnsi"/>
        </w:rPr>
        <w:t>Ruchomości nie zostały sprzedane w trybie I oraz II licytacji publicznej, a także z wolnej ręki.</w:t>
      </w:r>
    </w:p>
    <w:p w14:paraId="48432314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/>
        </w:rPr>
      </w:pPr>
      <w:r w:rsidRPr="00DA3E17">
        <w:rPr>
          <w:rFonts w:ascii="Lato" w:hAnsi="Lato" w:cstheme="minorHAnsi"/>
        </w:rPr>
        <w:t>Sprzedaż ruchomości następuje po cenie określonej przez organ egzekucyjny jednak nie niższej od 1/10 jej wartości szacunkowej</w:t>
      </w:r>
      <w:r w:rsidRPr="00DA3E17">
        <w:rPr>
          <w:rFonts w:ascii="Lato" w:hAnsi="Lato"/>
        </w:rPr>
        <w:t>.</w:t>
      </w:r>
    </w:p>
    <w:p w14:paraId="3276E5ED" w14:textId="59D8C949" w:rsidR="00DA3E17" w:rsidRPr="005E12C8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b/>
          <w:u w:val="single"/>
        </w:rPr>
      </w:pPr>
      <w:r w:rsidRPr="005E12C8">
        <w:rPr>
          <w:rFonts w:ascii="Lato" w:hAnsi="Lato" w:cstheme="minorHAnsi"/>
          <w:b/>
          <w:u w:val="single"/>
        </w:rPr>
        <w:t xml:space="preserve">Oferty na </w:t>
      </w:r>
      <w:r w:rsidR="00686680" w:rsidRPr="005E12C8">
        <w:rPr>
          <w:rFonts w:ascii="Lato" w:hAnsi="Lato" w:cstheme="minorHAnsi"/>
          <w:b/>
          <w:u w:val="single"/>
        </w:rPr>
        <w:t>nabycie ruchomości</w:t>
      </w:r>
      <w:r w:rsidRPr="005E12C8">
        <w:rPr>
          <w:rFonts w:ascii="Lato" w:hAnsi="Lato" w:cstheme="minorHAnsi"/>
          <w:b/>
          <w:u w:val="single"/>
        </w:rPr>
        <w:t xml:space="preserve"> mogą być składane wyłącznie przez jednostki organizacyjne ochrony zdrowia i pomocy społecznej, placówki oświatowe, instytucje kultury oraz organizacje charytatywne.</w:t>
      </w:r>
    </w:p>
    <w:p w14:paraId="165F73BE" w14:textId="7C453249" w:rsidR="00DA3E17" w:rsidRPr="00DA3E17" w:rsidRDefault="00872DA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>Nabywcą przedmiotowej</w:t>
      </w:r>
      <w:r w:rsidR="00DA3E17" w:rsidRPr="00DA3E17">
        <w:rPr>
          <w:rFonts w:ascii="Lato" w:hAnsi="Lato" w:cstheme="minorHAnsi"/>
          <w:color w:val="000000"/>
        </w:rPr>
        <w:t xml:space="preserve">   ruchomości   zostanie   </w:t>
      </w:r>
      <w:r w:rsidR="005E12C8" w:rsidRPr="00DA3E17">
        <w:rPr>
          <w:rFonts w:ascii="Lato" w:hAnsi="Lato" w:cstheme="minorHAnsi"/>
          <w:color w:val="000000"/>
        </w:rPr>
        <w:t>podmiot, który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>jako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 xml:space="preserve">pierwszy złoży oświadczenie woli, co do zakupu oferowanej ruchomości </w:t>
      </w:r>
      <w:r w:rsidR="005E12C8" w:rsidRPr="00DA3E17">
        <w:rPr>
          <w:rFonts w:ascii="Lato" w:hAnsi="Lato" w:cstheme="minorHAnsi"/>
          <w:color w:val="000000"/>
        </w:rPr>
        <w:t xml:space="preserve">spełniając </w:t>
      </w:r>
      <w:r w:rsidR="006A0BD4" w:rsidRPr="00DA3E17">
        <w:rPr>
          <w:rFonts w:ascii="Lato" w:hAnsi="Lato" w:cstheme="minorHAnsi"/>
          <w:color w:val="000000"/>
        </w:rPr>
        <w:t>wymagania, w</w:t>
      </w:r>
      <w:r w:rsidR="00DA3E17" w:rsidRPr="00DA3E17">
        <w:rPr>
          <w:rFonts w:ascii="Lato" w:hAnsi="Lato" w:cstheme="minorHAnsi"/>
          <w:color w:val="000000"/>
        </w:rPr>
        <w:t xml:space="preserve"> zakresie zapłaty   ceny   określonej   przez   organ   egzekucyjny.</w:t>
      </w:r>
    </w:p>
    <w:p w14:paraId="6A9AD100" w14:textId="5A181A1D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>Ruchomości zostaną sprzedane pierwszemu podmiotowi, który wyrazi chęć zakupu.  Zatem termin sprzedaży może ulec skróceniu.</w:t>
      </w:r>
    </w:p>
    <w:p w14:paraId="5050CCAF" w14:textId="77777777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 xml:space="preserve">Wadium nie jest wymagane. Sprzedaż </w:t>
      </w:r>
      <w:r w:rsidRPr="00DA3E17">
        <w:rPr>
          <w:rFonts w:ascii="Lato" w:hAnsi="Lato" w:cs="Calibri,Italic"/>
          <w:color w:val="000000"/>
        </w:rPr>
        <w:t xml:space="preserve">nie jest </w:t>
      </w:r>
      <w:r w:rsidRPr="00DA3E17">
        <w:rPr>
          <w:rFonts w:ascii="Lato" w:hAnsi="Lato" w:cs="Calibri"/>
          <w:color w:val="000000"/>
        </w:rPr>
        <w:t>opodatkowana podatkiem od towarów i usług.</w:t>
      </w:r>
    </w:p>
    <w:p w14:paraId="318E0B97" w14:textId="0B93C8DD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 xml:space="preserve">Oświadczenie o chęci zakupu należy złożyć elektronicznie na adres email </w:t>
      </w:r>
      <w:hyperlink r:id="rId8" w:history="1">
        <w:r w:rsidRPr="00DA3E17">
          <w:rPr>
            <w:rStyle w:val="Hipercze"/>
            <w:rFonts w:ascii="Lato" w:hAnsi="Lato" w:cstheme="minorHAnsi"/>
          </w:rPr>
          <w:t>see.302139@mf.gov.pl</w:t>
        </w:r>
      </w:hyperlink>
      <w:r w:rsidRPr="00DA3E17">
        <w:rPr>
          <w:rFonts w:ascii="Lato" w:hAnsi="Lato" w:cstheme="minorHAnsi"/>
        </w:rPr>
        <w:t xml:space="preserve"> </w:t>
      </w:r>
      <w:r w:rsidRPr="00DA3E17">
        <w:rPr>
          <w:rFonts w:ascii="Lato" w:hAnsi="Lato" w:cstheme="minorHAnsi"/>
          <w:color w:val="000000"/>
        </w:rPr>
        <w:t xml:space="preserve">lub w formie pisemnej w kancelarii Urzędu w Poznaniu przy </w:t>
      </w:r>
      <w:r w:rsidRPr="00DA3E17">
        <w:rPr>
          <w:rFonts w:ascii="Lato" w:hAnsi="Lato" w:cstheme="minorHAnsi"/>
          <w:color w:val="000000"/>
        </w:rPr>
        <w:br/>
        <w:t xml:space="preserve">ul. Strzeleckiej 2/6 (kancelaria jest czynna w godzinach pracy Urzędu). </w:t>
      </w:r>
      <w:r w:rsidRPr="00DA3E17">
        <w:rPr>
          <w:rFonts w:ascii="Lato" w:hAnsi="Lato" w:cstheme="minorHAnsi"/>
          <w:color w:val="000000"/>
        </w:rPr>
        <w:br/>
      </w:r>
      <w:r w:rsidR="0009627A" w:rsidRPr="00DA3E17">
        <w:rPr>
          <w:rFonts w:ascii="Lato" w:hAnsi="Lato" w:cstheme="minorHAnsi"/>
          <w:color w:val="000000"/>
        </w:rPr>
        <w:t>Treść oświadczenia powinna zawierać: imię oraz</w:t>
      </w:r>
      <w:r w:rsidRPr="00DA3E17">
        <w:rPr>
          <w:rFonts w:ascii="Lato" w:hAnsi="Lato" w:cstheme="minorHAnsi"/>
          <w:color w:val="000000"/>
        </w:rPr>
        <w:t xml:space="preserve"> nazwisko i numer PESEL (albo nazwę firmy, numer NIP) nabywcy, adres zamieszkania lub siedziby, numer telefonu kontaktowego oraz wskazanie nabywanej ruchomości (marka, model, numer rejestracyjny).</w:t>
      </w:r>
    </w:p>
    <w:p w14:paraId="315F5D73" w14:textId="59BA7BC0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  <w:u w:val="single"/>
        </w:rPr>
        <w:t>Nabywca zobowiązany jest uiścić całą cenę nabycia w tym samym dniu na rachunek Urzędu Skarbowego Poznań-Jeżyce nr 06 1010 1469 0026 2613 9120 0000 NBP O/O POZNAŃ albo gotówką pracownikowi organu egzekucyjnego w miejscu siedziby Urzędu.</w:t>
      </w:r>
    </w:p>
    <w:p w14:paraId="3290C418" w14:textId="77777777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76BF92D9" w14:textId="14165450" w:rsidR="0006290D" w:rsidRPr="00404F80" w:rsidRDefault="0009627A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</w:rPr>
        <w:t>Odbiór ruchomości następuje</w:t>
      </w:r>
      <w:r w:rsidR="0006290D" w:rsidRPr="00404F80">
        <w:rPr>
          <w:rFonts w:ascii="Lato" w:hAnsi="Lato" w:cstheme="minorHAnsi"/>
        </w:rPr>
        <w:t xml:space="preserve">   własnym   transportem   z    miejsca    przechowywania </w:t>
      </w:r>
      <w:r w:rsidR="0006290D" w:rsidRPr="00404F80">
        <w:rPr>
          <w:rFonts w:ascii="Lato" w:hAnsi="Lato" w:cstheme="minorHAnsi"/>
        </w:rPr>
        <w:br/>
        <w:t xml:space="preserve"> tj.     z   </w:t>
      </w:r>
      <w:r w:rsidRPr="00404F80">
        <w:rPr>
          <w:rFonts w:ascii="Lato" w:hAnsi="Lato" w:cstheme="minorHAnsi"/>
        </w:rPr>
        <w:t xml:space="preserve">Parkingu </w:t>
      </w:r>
      <w:proofErr w:type="spellStart"/>
      <w:r w:rsidRPr="00404F80">
        <w:rPr>
          <w:rFonts w:ascii="Lato" w:hAnsi="Lato" w:cstheme="minorHAnsi"/>
        </w:rPr>
        <w:t>Interwencyjno</w:t>
      </w:r>
      <w:proofErr w:type="spellEnd"/>
      <w:r w:rsidR="0006290D" w:rsidRPr="00404F80">
        <w:rPr>
          <w:rFonts w:ascii="Lato" w:hAnsi="Lato" w:cstheme="minorHAnsi"/>
        </w:rPr>
        <w:t xml:space="preserve"> – Depozytowego    Auto-Chara ul. Skórzewska 59 Wysogotowo</w:t>
      </w:r>
    </w:p>
    <w:p w14:paraId="55A01CFB" w14:textId="087E7439" w:rsidR="0006290D" w:rsidRPr="00404F80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  <w:color w:val="000000" w:themeColor="text1"/>
        </w:rPr>
        <w:lastRenderedPageBreak/>
        <w:t xml:space="preserve">Skarb Państwa pokrywa koszty związane z zabezpieczeniem ruchomości na parkingu depozytowym do godz. </w:t>
      </w:r>
      <w:r w:rsidR="0009627A" w:rsidRPr="00404F80">
        <w:rPr>
          <w:rFonts w:ascii="Lato" w:hAnsi="Lato" w:cstheme="minorHAnsi"/>
          <w:color w:val="000000" w:themeColor="text1"/>
        </w:rPr>
        <w:t>24:00 dnia</w:t>
      </w:r>
      <w:r w:rsidRPr="00404F80">
        <w:rPr>
          <w:rFonts w:ascii="Lato" w:hAnsi="Lato" w:cstheme="minorHAnsi"/>
          <w:color w:val="000000" w:themeColor="text1"/>
        </w:rPr>
        <w:t xml:space="preserve"> sprzedaży ruchomości. Koszty dalszego parkowania </w:t>
      </w:r>
      <w:r w:rsidR="00404F80">
        <w:rPr>
          <w:rFonts w:ascii="Lato" w:hAnsi="Lato" w:cstheme="minorHAnsi"/>
          <w:color w:val="000000" w:themeColor="text1"/>
        </w:rPr>
        <w:br/>
      </w:r>
      <w:r w:rsidRPr="00404F80">
        <w:rPr>
          <w:rFonts w:ascii="Lato" w:hAnsi="Lato" w:cstheme="minorHAnsi"/>
          <w:color w:val="000000" w:themeColor="text1"/>
        </w:rPr>
        <w:t xml:space="preserve">i zabezpieczenia ruchomości pokrywa nabywca, </w:t>
      </w:r>
      <w:r w:rsidR="0009627A" w:rsidRPr="00404F80">
        <w:rPr>
          <w:rFonts w:ascii="Lato" w:hAnsi="Lato" w:cstheme="minorHAnsi"/>
          <w:color w:val="000000" w:themeColor="text1"/>
        </w:rPr>
        <w:t>według cennika Parkingu</w:t>
      </w:r>
      <w:r w:rsidRPr="00404F80">
        <w:rPr>
          <w:rFonts w:ascii="Lato" w:hAnsi="Lato" w:cstheme="minorHAnsi"/>
          <w:color w:val="000000" w:themeColor="text1"/>
        </w:rPr>
        <w:t xml:space="preserve"> </w:t>
      </w:r>
      <w:r w:rsidR="0009627A" w:rsidRPr="00404F80">
        <w:rPr>
          <w:rFonts w:ascii="Lato" w:hAnsi="Lato" w:cstheme="minorHAnsi"/>
          <w:color w:val="000000" w:themeColor="text1"/>
        </w:rPr>
        <w:t>Depozytowego AUTO</w:t>
      </w:r>
      <w:r w:rsidRPr="00404F80">
        <w:rPr>
          <w:rFonts w:ascii="Lato" w:hAnsi="Lato" w:cstheme="minorHAnsi"/>
          <w:color w:val="000000" w:themeColor="text1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46CF9676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</w:t>
      </w:r>
      <w:r w:rsidR="00DA3E17">
        <w:rPr>
          <w:rFonts w:ascii="Lato" w:hAnsi="Lato"/>
          <w:color w:val="2F5496" w:themeColor="accent1" w:themeShade="BF"/>
        </w:rPr>
        <w:t>61 64 71 916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7BE97BEC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09627A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09627A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2F1A72D4" w14:textId="65463148" w:rsidR="0006290D" w:rsidRDefault="0006290D" w:rsidP="0006290D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 w:rsidR="00DA3E17">
        <w:rPr>
          <w:color w:val="000000"/>
        </w:rPr>
        <w:t>, § 2</w:t>
      </w:r>
      <w:r>
        <w:rPr>
          <w:lang w:eastAsia="pl-PL"/>
        </w:rPr>
        <w:t xml:space="preserve"> ustawy z dnia 17 czerwca 1966 r. o postępowaniu egzekucyjnym w administracji (Dz.U. z 202</w:t>
      </w:r>
      <w:r w:rsidR="0009627A">
        <w:rPr>
          <w:lang w:eastAsia="pl-PL"/>
        </w:rPr>
        <w:t>6</w:t>
      </w:r>
      <w:r>
        <w:rPr>
          <w:lang w:eastAsia="pl-PL"/>
        </w:rPr>
        <w:t xml:space="preserve"> r. poz. </w:t>
      </w:r>
      <w:r w:rsidR="0009627A">
        <w:rPr>
          <w:lang w:eastAsia="pl-PL"/>
        </w:rPr>
        <w:t>268</w:t>
      </w:r>
      <w:r>
        <w:rPr>
          <w:lang w:eastAsia="pl-PL"/>
        </w:rPr>
        <w:t xml:space="preserve">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0AAEFAB9" w14:textId="76CDA8B7" w:rsidR="0009627A" w:rsidRDefault="00456D86" w:rsidP="00DA3E17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4ACE6C11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6E02CBD9" w14:textId="77777777" w:rsidR="00DA3E17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9D8B18F" w14:textId="1C70FC7C" w:rsidR="0009627A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  </w:r>
        <w:r w:rsidRPr="00456D86">
          <w:lastRenderedPageBreak/>
          <w:t>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DF8D" w14:textId="77777777" w:rsidR="0039134A" w:rsidRDefault="0039134A">
      <w:pPr>
        <w:spacing w:after="0" w:line="240" w:lineRule="auto"/>
      </w:pPr>
      <w:r>
        <w:separator/>
      </w:r>
    </w:p>
  </w:endnote>
  <w:endnote w:type="continuationSeparator" w:id="0">
    <w:p w14:paraId="258D2B87" w14:textId="77777777" w:rsidR="0039134A" w:rsidRDefault="003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288E" w14:textId="77777777" w:rsidR="0039134A" w:rsidRDefault="0039134A">
      <w:pPr>
        <w:spacing w:after="0" w:line="240" w:lineRule="auto"/>
      </w:pPr>
      <w:r>
        <w:separator/>
      </w:r>
    </w:p>
  </w:footnote>
  <w:footnote w:type="continuationSeparator" w:id="0">
    <w:p w14:paraId="64E87666" w14:textId="77777777" w:rsidR="0039134A" w:rsidRDefault="0039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2825590">
    <w:abstractNumId w:val="2"/>
  </w:num>
  <w:num w:numId="2" w16cid:durableId="737749200">
    <w:abstractNumId w:val="4"/>
  </w:num>
  <w:num w:numId="3" w16cid:durableId="1773475540">
    <w:abstractNumId w:val="3"/>
  </w:num>
  <w:num w:numId="4" w16cid:durableId="1264848287">
    <w:abstractNumId w:val="0"/>
  </w:num>
  <w:num w:numId="5" w16cid:durableId="2966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6290D"/>
    <w:rsid w:val="00072B6B"/>
    <w:rsid w:val="00075731"/>
    <w:rsid w:val="0009627A"/>
    <w:rsid w:val="000A0891"/>
    <w:rsid w:val="000B5438"/>
    <w:rsid w:val="000C6676"/>
    <w:rsid w:val="00120FA5"/>
    <w:rsid w:val="0014320F"/>
    <w:rsid w:val="00165A4D"/>
    <w:rsid w:val="001961C0"/>
    <w:rsid w:val="001A4D61"/>
    <w:rsid w:val="00203DAC"/>
    <w:rsid w:val="0023596E"/>
    <w:rsid w:val="002E66B0"/>
    <w:rsid w:val="00377701"/>
    <w:rsid w:val="0039134A"/>
    <w:rsid w:val="0039220F"/>
    <w:rsid w:val="003C2A1D"/>
    <w:rsid w:val="00400CF4"/>
    <w:rsid w:val="00404F80"/>
    <w:rsid w:val="00410E35"/>
    <w:rsid w:val="004176FA"/>
    <w:rsid w:val="00434DC9"/>
    <w:rsid w:val="00455072"/>
    <w:rsid w:val="00456D86"/>
    <w:rsid w:val="00473C30"/>
    <w:rsid w:val="00475B57"/>
    <w:rsid w:val="00481F46"/>
    <w:rsid w:val="004B08F2"/>
    <w:rsid w:val="004D3F12"/>
    <w:rsid w:val="005017D6"/>
    <w:rsid w:val="00537CFC"/>
    <w:rsid w:val="005405B2"/>
    <w:rsid w:val="005C0554"/>
    <w:rsid w:val="005E12C8"/>
    <w:rsid w:val="0061282E"/>
    <w:rsid w:val="006162EF"/>
    <w:rsid w:val="006179F6"/>
    <w:rsid w:val="00647B9F"/>
    <w:rsid w:val="00664C4B"/>
    <w:rsid w:val="00682277"/>
    <w:rsid w:val="00686680"/>
    <w:rsid w:val="006A0BD4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72DA7"/>
    <w:rsid w:val="008A4F61"/>
    <w:rsid w:val="008F427E"/>
    <w:rsid w:val="0092131B"/>
    <w:rsid w:val="00981273"/>
    <w:rsid w:val="009A5311"/>
    <w:rsid w:val="009C2646"/>
    <w:rsid w:val="009E1C6F"/>
    <w:rsid w:val="009F39E4"/>
    <w:rsid w:val="00A21353"/>
    <w:rsid w:val="00A74923"/>
    <w:rsid w:val="00A7784C"/>
    <w:rsid w:val="00A95B99"/>
    <w:rsid w:val="00AC7510"/>
    <w:rsid w:val="00B353C1"/>
    <w:rsid w:val="00B40614"/>
    <w:rsid w:val="00B5018F"/>
    <w:rsid w:val="00B84351"/>
    <w:rsid w:val="00B84DBB"/>
    <w:rsid w:val="00B91F67"/>
    <w:rsid w:val="00BA196F"/>
    <w:rsid w:val="00BD621E"/>
    <w:rsid w:val="00BF025F"/>
    <w:rsid w:val="00C45048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07C13"/>
    <w:rsid w:val="00D170F4"/>
    <w:rsid w:val="00D76B02"/>
    <w:rsid w:val="00D90EE9"/>
    <w:rsid w:val="00DA0C7C"/>
    <w:rsid w:val="00DA3E17"/>
    <w:rsid w:val="00DB29A5"/>
    <w:rsid w:val="00DB77D2"/>
    <w:rsid w:val="00DC51A3"/>
    <w:rsid w:val="00DF3BFC"/>
    <w:rsid w:val="00E05B4D"/>
    <w:rsid w:val="00E25563"/>
    <w:rsid w:val="00E84142"/>
    <w:rsid w:val="00EA0BC2"/>
    <w:rsid w:val="00F00112"/>
    <w:rsid w:val="00F36133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17</cp:revision>
  <cp:lastPrinted>2026-02-26T09:25:00Z</cp:lastPrinted>
  <dcterms:created xsi:type="dcterms:W3CDTF">2026-02-10T12:57:00Z</dcterms:created>
  <dcterms:modified xsi:type="dcterms:W3CDTF">2026-06-25T07:55:00Z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