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a="http://schemas.openxmlformats.org/drawingml/2006/main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drawing>
          <wp:anchor distT="0" distB="0" distL="0" distR="0" simplePos="0" relativeHeight="9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cs="Calibri"/>
          <w:b/>
          <w:caps/>
          <w:sz w:val="28"/>
          <w:szCs w:val="28"/>
        </w:rPr>
        <w:t>Naczelnik</w:t>
      </w:r>
    </w:p>
    <w:p>
      <w:pPr>
        <w:pStyle w:val="Normal"/>
        <w:spacing w:before="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Urzędu skarbowego</w:t>
      </w:r>
    </w:p>
    <w:p>
      <w:pPr>
        <w:pStyle w:val="Normal"/>
        <w:spacing w:before="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distT="95250" distB="40005" distL="215900" distR="43180" simplePos="0" relativeHeight="1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5775325" cy="5080"/>
                <wp:effectExtent l="635" t="6985" r="635" b="6350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75480" cy="50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;flip:y" o:allowincell="f" stroked="t" from="0pt,5.8pt" to="454.7pt,6.15pt" ID="Łącznik prosty 2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val="2F5496"/>
        </w:rPr>
        <w:t xml:space="preserve">Piła, </w:t>
      </w:r>
      <w:r>
        <w:rPr>
          <w:rFonts w:ascii="Lato" w:hAnsi="Lato" w:eastAsia="Calibri" w:cs="Mangal"/>
          <w:i/>
          <w:color w:val="000000"/>
          <w:kern w:val="0"/>
          <w:sz w:val="22"/>
          <w:szCs w:val="22"/>
          <w:lang w:val="pl-PL" w:eastAsia="en-US" w:bidi="ar-SA"/>
        </w:rPr>
        <w:t>7</w:t>
      </w:r>
      <w:r>
        <w:rPr>
          <w:rFonts w:ascii="Lato" w:hAnsi="Lato"/>
          <w:i/>
          <w:color w:val="2F5496"/>
        </w:rPr>
        <w:t xml:space="preserve"> </w:t>
      </w:r>
      <w:r>
        <w:rPr>
          <w:rFonts w:ascii="Lato" w:hAnsi="Lato"/>
          <w:i/>
          <w:color w:val="2F5496"/>
        </w:rPr>
        <w:t>kwietni</w:t>
      </w:r>
      <w:r>
        <w:rPr>
          <w:rFonts w:ascii="Lato" w:hAnsi="Lato"/>
          <w:i/>
          <w:color w:val="2F5496"/>
        </w:rPr>
        <w:t>a</w:t>
      </w:r>
      <w:r>
        <w:rPr>
          <w:rFonts w:ascii="Lato" w:hAnsi="Lato"/>
        </w:rPr>
        <w:t xml:space="preserve"> 2026 roku</w:t>
      </w:r>
    </w:p>
    <w:p>
      <w:pPr>
        <w:pStyle w:val="TytupismaKAS"/>
        <w:ind w:hanging="0"/>
        <w:jc w:val="center"/>
        <w:rPr/>
      </w:pPr>
      <w:r>
        <w:rPr>
          <w:rFonts w:ascii="Lato" w:hAnsi="Lato"/>
          <w:color w:val="C00000"/>
        </w:rPr>
        <w:t xml:space="preserve">OBWIESZCZENIE O </w:t>
      </w:r>
      <w:r>
        <w:rPr>
          <w:rFonts w:ascii="Lato" w:hAnsi="Lato" w:cs="Calibri"/>
          <w:b/>
          <w:color w:val="C00000"/>
          <w:kern w:val="0"/>
          <w:sz w:val="32"/>
          <w:szCs w:val="32"/>
          <w:lang w:val="pl-PL" w:eastAsia="en-US" w:bidi="ar-SA"/>
        </w:rPr>
        <w:t>SPRZEDAŻY Z WOLNEJ RĘKI</w:t>
      </w:r>
      <w:r>
        <w:rPr>
          <w:rFonts w:ascii="Lato" w:hAnsi="Lato"/>
          <w:color w:val="C00000"/>
        </w:rPr>
        <w:t xml:space="preserve"> RUCHOMOŚCI</w:t>
      </w:r>
    </w:p>
    <w:p>
      <w:pPr>
        <w:pStyle w:val="Normal"/>
        <w:spacing w:before="288" w:after="0" w:line="240" w:lineRule="auto"/>
        <w:jc w:val="left"/>
        <w:rPr>
          <w:rFonts w:ascii="Lato" w:hAnsi="Lato"/>
          <w:bCs/>
          <w:sz w:val="24"/>
          <w:szCs w:val="24"/>
        </w:rPr>
      </w:pPr>
      <w:r>
        <w:rPr>
          <w:rFonts w:ascii="Lato-Regular" w:hAnsi="Lato-Regular"/>
          <w:bCs/>
          <w:color w:val="000000"/>
          <w:sz w:val="24"/>
          <w:szCs w:val="24"/>
        </w:rPr>
        <w:t>Szanowni Pa</w:t>
      </w:r>
      <w:r>
        <w:rPr>
          <w:rFonts w:ascii="Lato-Regular" w:hAnsi="Lato-Regular"/>
          <w:color w:val="000000"/>
          <w:sz w:val="24"/>
        </w:rPr>
        <w:t>ństwo,</w:t>
      </w:r>
    </w:p>
    <w:p>
      <w:pPr>
        <w:pStyle w:val="Normal"/>
        <w:jc w:val="left"/>
        <w:rPr>
          <w:rFonts w:ascii="Lato" w:hAnsi="Lato"/>
          <w:bCs/>
          <w:sz w:val="24"/>
          <w:szCs w:val="24"/>
        </w:rPr>
      </w:pPr>
      <w:r>
        <w:rPr>
          <w:rFonts w:ascii="Lato-Regular" w:hAnsi="Lato-Regular"/>
          <w:color w:val="000000"/>
          <w:sz w:val="24"/>
        </w:rPr>
        <w:t xml:space="preserve">informuję o sprzedaży z wolnej ręki ruchomości </w:t>
      </w:r>
    </w:p>
    <w:tbl>
      <w:tblPr>
        <w:tblW w:w="9061" w:type="dxa"/>
        <w:jc w:val="left"/>
        <w:tblInd w:w="113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578"/>
        <w:gridCol w:w="2587"/>
        <w:gridCol w:w="1425"/>
        <w:gridCol w:w="1759"/>
        <w:gridCol w:w="2712"/>
      </w:tblGrid>
      <w:tr>
        <w:trPr/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Cena </w:t>
            </w:r>
            <w:r>
              <w:rPr>
                <w:rFonts w:eastAsia="Calibri" w:cs="Arial"/>
                <w:b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ustalona przez organ egzekucyjny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113" w:after="0" w:line="240" w:lineRule="auto"/>
              <w:rPr>
                <w:rFonts w:ascii="Calibri" w:hAnsi="Calibri" w:eastAsia="Calibri" w:cs="Arial"/>
                <w:bCs/>
                <w:i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  <w:t>Samochód osobowy RENAULT MEGANE SCENIC HATCHBACK, 2004 rok, nr rej. PCT52571, nr VIN VF1JM0J0H31773875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</w:p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3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.30</w:t>
            </w:r>
            <w:r>
              <w:rPr>
                <w:rFonts w:cs="Arial"/>
                <w:bCs/>
                <w:sz w:val="24"/>
                <w:szCs w:val="24"/>
              </w:rPr>
              <w:t>0,00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Standard"/>
              <w:widowControl w:val="false"/>
              <w:spacing w:before="288" w:after="0" w:line="240" w:lineRule="auto"/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  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7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00,00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ascii="Calibri" w:hAnsi="Calibri" w:eastAsia="Calibri" w:cs="Arial"/>
                <w:bCs/>
                <w:i/>
                <w:i/>
                <w:color w:val="2F5496"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val="2F5496"/>
                <w:kern w:val="0"/>
                <w:sz w:val="20"/>
                <w:szCs w:val="20"/>
                <w:lang w:val="pl-PL" w:eastAsia="en-US" w:bidi="ar-SA"/>
              </w:rPr>
              <w:t>do naprawy prawy, tylni błotnik. Data pierwszej rejestracji 24.06.2004 r.</w:t>
            </w:r>
          </w:p>
        </w:tc>
      </w:tr>
    </w:tbl>
    <w:p>
      <w:pPr>
        <w:pStyle w:val="Normal"/>
        <w:jc w:val="left"/>
        <w:rPr>
          <w:rFonts w:ascii="Lato" w:hAnsi="Lato"/>
          <w:bCs/>
          <w:sz w:val="24"/>
          <w:szCs w:val="24"/>
        </w:rPr>
      </w:pPr>
      <w:r>
        <w:rPr>
          <w:rFonts w:ascii="Lato-Bold" w:hAnsi="Lato-Bold"/>
          <w:b/>
          <w:color w:val="C10000"/>
          <w:sz w:val="28"/>
        </w:rPr>
        <w:t xml:space="preserve">Termin </w:t>
      </w:r>
    </w:p>
    <w:p>
      <w:pPr>
        <w:pStyle w:val="Normal"/>
        <w:jc w:val="left"/>
        <w:rPr>
          <w:rFonts w:ascii="Lato" w:hAnsi="Lato"/>
          <w:bCs/>
          <w:sz w:val="24"/>
          <w:szCs w:val="24"/>
        </w:rPr>
      </w:pPr>
      <w:r>
        <w:rPr>
          <w:rFonts w:ascii="Lato-Regular" w:hAnsi="Lato-Regular"/>
          <w:color w:val="2A609A"/>
          <w:sz w:val="24"/>
        </w:rPr>
        <w:t xml:space="preserve">od </w:t>
      </w:r>
      <w:r>
        <w:rPr>
          <w:rFonts w:ascii="Lato-Regular" w:hAnsi="Lato-Regular"/>
          <w:color w:val="2A609A"/>
          <w:sz w:val="24"/>
        </w:rPr>
        <w:t>20</w:t>
      </w:r>
      <w:r>
        <w:rPr>
          <w:rFonts w:ascii="Lato-Regular" w:hAnsi="Lato-Regular"/>
          <w:color w:val="2A609A"/>
          <w:sz w:val="24"/>
        </w:rPr>
        <w:t xml:space="preserve"> kwiet</w:t>
      </w:r>
      <w:r>
        <w:rPr>
          <w:rFonts w:ascii="Lato-Regular" w:hAnsi="Lato-Regular" w:eastAsia="Calibri" w:cs="Mangal"/>
          <w:color w:val="2A609A"/>
          <w:kern w:val="0"/>
          <w:sz w:val="24"/>
          <w:szCs w:val="22"/>
          <w:lang w:val="pl-PL" w:eastAsia="en-US" w:bidi="ar-SA"/>
        </w:rPr>
        <w:t>ni</w:t>
      </w:r>
      <w:r>
        <w:rPr>
          <w:rFonts w:ascii="Lato-Regular" w:hAnsi="Lato-Regular"/>
          <w:color w:val="2A609A"/>
          <w:sz w:val="24"/>
        </w:rPr>
        <w:t xml:space="preserve">a 2026 r., od godz. 10:00 do </w:t>
      </w:r>
      <w:r>
        <w:rPr>
          <w:rFonts w:ascii="Lato-Regular" w:hAnsi="Lato-Regular"/>
          <w:color w:val="2A609A"/>
          <w:sz w:val="24"/>
        </w:rPr>
        <w:t>30</w:t>
      </w:r>
      <w:r>
        <w:rPr>
          <w:rFonts w:ascii="Lato-Regular" w:hAnsi="Lato-Regular"/>
          <w:color w:val="2A609A"/>
          <w:sz w:val="24"/>
        </w:rPr>
        <w:t xml:space="preserve"> kwietnia 2026 r. do godz. 14:00</w:t>
      </w:r>
    </w:p>
    <w:p>
      <w:pPr>
        <w:pStyle w:val="Normal"/>
        <w:spacing w:before="0" w:after="0" w:line="276" w:lineRule="auto"/>
        <w:jc w:val="left"/>
        <w:rPr>
          <w:rFonts w:ascii="Lato" w:hAnsi="Lato"/>
          <w:bCs/>
          <w:sz w:val="24"/>
          <w:szCs w:val="24"/>
        </w:rPr>
      </w:pPr>
      <w:r>
        <w:rPr>
          <w:rFonts w:ascii="Lato-Bold" w:hAnsi="Lato-Bold" w:eastAsia="Cambria" w:cs="Times New Roman"/>
          <w:b/>
          <w:color w:val="C10000"/>
          <w:sz w:val="28"/>
          <w:lang w:eastAsia="zh-CN"/>
        </w:rPr>
        <w:t xml:space="preserve">Miejsce </w:t>
      </w:r>
    </w:p>
    <w:p>
      <w:pPr>
        <w:pStyle w:val="Normal"/>
        <w:spacing w:before="0" w:after="0" w:line="276" w:lineRule="auto"/>
        <w:jc w:val="left"/>
        <w:rPr/>
      </w:pPr>
      <w:r>
        <w:rPr>
          <w:rStyle w:val="Nagwek2Znak"/>
          <w:rFonts w:ascii="Lato" w:hAnsi="Lato"/>
          <w:b w:val="false"/>
          <w:bCs w:val="false"/>
          <w:i/>
          <w:color w:val="2F5496"/>
          <w:kern w:val="0"/>
          <w:sz w:val="24"/>
          <w:szCs w:val="24"/>
          <w:lang w:val="pl-PL" w:eastAsia="en-US" w:bidi="ar-SA"/>
        </w:rPr>
        <w:t xml:space="preserve">Piła, ul. </w:t>
      </w:r>
      <w:r>
        <w:rPr>
          <w:rStyle w:val="Nagwek2Znak"/>
          <w:rFonts w:ascii="Lato" w:hAnsi="Lato"/>
          <w:b w:val="false"/>
          <w:bCs w:val="false"/>
          <w:i/>
          <w:color w:val="2F5496"/>
          <w:kern w:val="0"/>
          <w:sz w:val="24"/>
          <w:szCs w:val="24"/>
          <w:lang w:val="pl-PL" w:eastAsia="en-US" w:bidi="ar-SA"/>
        </w:rPr>
        <w:t>Bociania 19</w:t>
      </w:r>
    </w:p>
    <w:p>
      <w:pPr>
        <w:pStyle w:val="Normal"/>
        <w:spacing w:before="0" w:after="0" w:line="276" w:lineRule="auto"/>
        <w:jc w:val="left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</w:r>
    </w:p>
    <w:p>
      <w:pPr>
        <w:pStyle w:val="Normal"/>
        <w:jc w:val="left"/>
        <w:rPr/>
      </w:pPr>
      <w:r>
        <w:rPr>
          <w:rFonts w:ascii="Lato-Bold" w:hAnsi="Lato-Bold"/>
          <w:b/>
          <w:color w:val="C10000"/>
          <w:sz w:val="28"/>
        </w:rPr>
        <w:t>Termin i miejsce oglądania ruchomości</w:t>
      </w:r>
    </w:p>
    <w:p>
      <w:pPr>
        <w:pStyle w:val="Normal"/>
        <w:spacing w:before="0" w:after="0" w:line="276" w:lineRule="auto"/>
        <w:jc w:val="left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-Regular" w:hAnsi="Lato-Regular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>Ruchomość można oglądać 1</w:t>
      </w:r>
      <w:r>
        <w:rPr>
          <w:rStyle w:val="Nagwek2Znak"/>
          <w:rFonts w:ascii="Lato-Regular" w:hAnsi="Lato-Regular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>7</w:t>
      </w:r>
      <w:r>
        <w:rPr>
          <w:rStyle w:val="Nagwek2Znak"/>
          <w:rFonts w:ascii="Lato-Regular" w:hAnsi="Lato-Regular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 xml:space="preserve"> </w:t>
      </w:r>
      <w:r>
        <w:rPr>
          <w:rStyle w:val="Nagwek2Znak"/>
          <w:rFonts w:ascii="Lato-Regular" w:hAnsi="Lato-Regular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>kwietni</w:t>
      </w:r>
      <w:r>
        <w:rPr>
          <w:rStyle w:val="Nagwek2Znak"/>
          <w:rFonts w:ascii="Lato-Regular" w:hAnsi="Lato-Regular" w:eastAsia="Calibri" w:cs="Mangal"/>
          <w:b w:val="false"/>
          <w:bCs w:val="false"/>
          <w:i/>
          <w:color w:val="000000"/>
          <w:kern w:val="0"/>
          <w:sz w:val="24"/>
          <w:szCs w:val="22"/>
          <w:lang w:val="pl-PL" w:eastAsia="en-US" w:bidi="ar-SA"/>
        </w:rPr>
        <w:t>a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 xml:space="preserve"> </w:t>
      </w:r>
      <w:r>
        <w:rPr>
          <w:rStyle w:val="Nagwek2Znak"/>
          <w:rFonts w:ascii="Lato-Regular" w:hAnsi="Lato-Regular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 xml:space="preserve">2026 roku 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 xml:space="preserve">w Pile przy ul. 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Bocianiej 1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9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pl-PL" w:eastAsia="en-US" w:bidi="ar-SA"/>
        </w:rPr>
        <w:t xml:space="preserve"> 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od godz. 1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4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.</w:t>
      </w:r>
      <w:r>
        <w:rPr>
          <w:rStyle w:val="Nagwek2Znak"/>
          <w:rFonts w:ascii="Lato-Italic" w:hAnsi="Lato-Italic" w:eastAsia="Calibri" w:cs="Mangal"/>
          <w:b w:val="false"/>
          <w:bCs w:val="false"/>
          <w:i/>
          <w:color w:val="2F5497"/>
          <w:kern w:val="0"/>
          <w:sz w:val="24"/>
          <w:szCs w:val="22"/>
          <w:lang w:val="pl-PL" w:eastAsia="en-US" w:bidi="ar-SA"/>
        </w:rPr>
        <w:t>00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 xml:space="preserve"> do godz. 1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4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.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15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 xml:space="preserve">, </w:t>
      </w:r>
      <w:r>
        <w:rPr>
          <w:rStyle w:val="Nagwek2Znak"/>
          <w:rFonts w:ascii="Lato-Italic" w:hAnsi="Lato-Italic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>po uprzednim ustaleniu z organem egzekucyjnym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.</w:t>
      </w:r>
    </w:p>
    <w:p>
      <w:pPr>
        <w:pStyle w:val="Normal"/>
        <w:spacing w:before="0" w:after="16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</w:r>
    </w:p>
    <w:p>
      <w:pPr>
        <w:pStyle w:val="Normal"/>
        <w:spacing w:before="0" w:after="160" w:line="276" w:lineRule="auto"/>
        <w:jc w:val="both"/>
        <w:rPr>
          <w:rFonts w:ascii="Lato" w:hAnsi="Lato" w:eastAsia="Cambria" w:cs="Times New Roman"/>
          <w:lang w:eastAsia="zh-CN"/>
        </w:rPr>
      </w:pPr>
      <w:r>
        <w:rPr>
          <w:rStyle w:val="Nagwek2Znak"/>
          <w:rFonts w:ascii="Lato-Bold" w:hAnsi="Lato-Bold"/>
          <w:b/>
          <w:bCs w:val="false"/>
          <w:i w:val="false"/>
          <w:iCs w:val="false"/>
          <w:color w:val="C10000"/>
          <w:kern w:val="0"/>
          <w:sz w:val="28"/>
          <w:szCs w:val="24"/>
          <w:lang w:val="fr-FR" w:eastAsia="en-US" w:bidi="ar-SA"/>
        </w:rPr>
        <w:t>Pozostałe informacje</w:t>
      </w:r>
    </w:p>
    <w:p>
      <w:pPr>
        <w:pStyle w:val="Normal"/>
        <w:widowControl/>
        <w:suppressAutoHyphens w:val="true"/>
        <w:overflowPunct w:val="true"/>
        <w:bidi w:val="0"/>
        <w:spacing w:before="0" w:after="0" w:line="240" w:lineRule="auto"/>
        <w:ind w:left="0" w:right="0" w:hanging="1134"/>
        <w:jc w:val="left"/>
        <w:rPr/>
      </w:pPr>
      <w:r>
        <w:rPr>
          <w:rStyle w:val="Nagwek2Znak"/>
          <w:rFonts w:ascii="Lato-Regular" w:hAnsi="Lato-Regular" w:eastAsia="Cambria" w:cs="Times New Roman"/>
          <w:b w:val="false"/>
          <w:bCs/>
          <w:i/>
          <w:color w:val="000000"/>
          <w:kern w:val="0"/>
          <w:sz w:val="24"/>
          <w:szCs w:val="24"/>
          <w:lang w:val="pl-PL" w:eastAsia="zh-CN" w:bidi="ar-SA"/>
        </w:rPr>
        <w:tab/>
        <w:t>Ruchomo</w:t>
      </w:r>
      <w:r>
        <w:rPr>
          <w:rFonts w:ascii="Lato-Regular" w:hAnsi="Lato-Regular"/>
          <w:color w:val="000000"/>
          <w:sz w:val="24"/>
        </w:rPr>
        <w:t xml:space="preserve">ść zostanie sprzedana pierwszej osobie, która wyrazi chęć zakupu i uiści cenę sprzedaży. </w:t>
      </w:r>
    </w:p>
    <w:p>
      <w:pPr>
        <w:pStyle w:val="Normal"/>
        <w:jc w:val="left"/>
        <w:rPr>
          <w:rFonts w:ascii="Lato-Regular" w:hAnsi="Lato-Regular"/>
          <w:color w:val="000000"/>
          <w:sz w:val="24"/>
        </w:rPr>
      </w:pPr>
      <w:r>
        <w:rPr>
          <w:rFonts w:ascii="Lato-Regular" w:hAnsi="Lato-Regular"/>
          <w:color w:val="000000"/>
          <w:sz w:val="24"/>
        </w:rPr>
        <w:t>Osoby zainteresowane nabyciem w/w ruchomości proszę o kontakt za pomocą e-maila</w:t>
      </w:r>
    </w:p>
    <w:p>
      <w:pPr>
        <w:pStyle w:val="Normal"/>
        <w:jc w:val="left"/>
        <w:rPr/>
      </w:pPr>
      <w:r>
        <w:rPr>
          <w:rFonts w:ascii="Lato-Regular" w:hAnsi="Lato-Regular"/>
          <w:color w:val="000000"/>
          <w:sz w:val="24"/>
        </w:rPr>
        <w:t xml:space="preserve">na adres </w:t>
      </w:r>
      <w:r>
        <w:rPr>
          <w:rFonts w:ascii="Lato-Regular" w:hAnsi="Lato-Regular"/>
          <w:color w:val="2A6099"/>
          <w:sz w:val="24"/>
        </w:rPr>
        <w:t>us.pila@mf.gov.pl</w:t>
      </w:r>
      <w:r>
        <w:rPr>
          <w:rFonts w:ascii="Lato-Regular" w:hAnsi="Lato-Regular"/>
          <w:color w:val="000000"/>
          <w:sz w:val="24"/>
        </w:rPr>
        <w:t>. Pierwszeństwo nabycia będzie określone na podstawie wpływu wiadomości na powyższy adres e-mail. W temacie należy wpisać</w:t>
      </w:r>
    </w:p>
    <w:p>
      <w:pPr>
        <w:pStyle w:val="Normal"/>
        <w:jc w:val="left"/>
        <w:rPr/>
      </w:pPr>
      <w:r>
        <w:rPr>
          <w:rFonts w:ascii="Lato-Regular" w:hAnsi="Lato-Regular"/>
          <w:color w:val="000000"/>
          <w:sz w:val="24"/>
        </w:rPr>
        <w:t>„</w:t>
      </w:r>
      <w:r>
        <w:rPr>
          <w:rFonts w:ascii="Lato-Regular" w:hAnsi="Lato-Regular"/>
          <w:color w:val="000000"/>
          <w:sz w:val="24"/>
        </w:rPr>
        <w:t xml:space="preserve">sprzedaż z wolnej ręki”, natomiast w treści wiadomości proszę wpisać imię i nazwisko oraz nr PESEL lub NIP i telefon kontaktowy. </w:t>
      </w:r>
    </w:p>
    <w:p>
      <w:pPr>
        <w:pStyle w:val="Normal"/>
        <w:jc w:val="left"/>
        <w:rPr/>
      </w:pPr>
      <w:r>
        <w:rPr>
          <w:rFonts w:ascii="Lato-Regular" w:hAnsi="Lato-Regular"/>
          <w:color w:val="000000"/>
          <w:sz w:val="24"/>
        </w:rPr>
        <w:t>Oświadczenie woli zakupu złożone przed terminem wskazanym w zawiadomieniu nie będzie brane pod uwagę. Nabywca nie może domagać się unieważnienia sprzedaży i nabycia ruchomości, ani też obniżenia ceny jej nabycia, z powodu wad, mylnego oszacowania lub innej przyczyny.</w:t>
      </w:r>
    </w:p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  <w:r>
        <w:rPr>
          <w:rFonts w:ascii="Lato" w:hAnsi="Lato"/>
          <w:color w:val="BF0041"/>
          <w:lang w:eastAsia="pl-PL"/>
        </w:rPr>
        <w:t>nie jest wymagane</w:t>
      </w:r>
    </w:p>
    <w:p>
      <w:pPr>
        <w:pStyle w:val="Standard"/>
        <w:spacing w:before="0" w:after="0" w:line="276" w:lineRule="auto"/>
        <w:jc w:val="both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lang w:val="pl-PL" w:bidi="ar-SA"/>
        </w:rPr>
      </w:pPr>
      <w:r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lang w:val="pl-PL" w:bidi="ar-SA"/>
        </w:rPr>
      </w:r>
    </w:p>
    <w:p>
      <w:pPr>
        <w:pStyle w:val="Standard"/>
        <w:spacing w:before="120" w:after="0" w:line="240" w:lineRule="auto"/>
        <w:jc w:val="both"/>
        <w:rPr/>
      </w:pPr>
      <w:r>
        <w:rPr>
          <w:rFonts w:ascii="Lato" w:hAnsi="Lato" w:eastAsia="Cambria" w:cs="Times New Roman"/>
          <w:bCs/>
          <w:color w:val="000000"/>
          <w:sz w:val="24"/>
          <w:szCs w:val="24"/>
          <w:lang w:eastAsia="zh-CN"/>
        </w:rPr>
        <w:t xml:space="preserve">Sprzedaż </w:t>
      </w:r>
      <w:r>
        <w:rPr>
          <w:rFonts w:ascii="Lato" w:hAnsi="Lato" w:eastAsia="Cambria" w:cs="Times New Roman"/>
          <w:bCs/>
          <w:i/>
          <w:color w:val="2F5496"/>
          <w:sz w:val="24"/>
          <w:szCs w:val="24"/>
          <w:lang w:eastAsia="zh-CN"/>
        </w:rPr>
        <w:t>nie jest</w:t>
      </w:r>
      <w:r>
        <w:rPr>
          <w:rFonts w:ascii="Lato" w:hAnsi="Lato" w:eastAsia="Cambria" w:cs="Times New Roman"/>
          <w:bCs/>
          <w:color w:val="2F5496"/>
          <w:sz w:val="24"/>
          <w:szCs w:val="24"/>
          <w:lang w:eastAsia="zh-CN"/>
        </w:rPr>
        <w:t xml:space="preserve"> </w:t>
      </w:r>
      <w:r>
        <w:rPr>
          <w:rFonts w:ascii="Lato" w:hAnsi="Lato" w:eastAsia="Cambria" w:cs="Times New Roman"/>
          <w:bCs/>
          <w:color w:val="000000"/>
          <w:sz w:val="24"/>
          <w:szCs w:val="24"/>
          <w:lang w:eastAsia="zh-CN"/>
        </w:rPr>
        <w:t>opodatkowana podatkiem od towarów i usług. Szczegółowe informacje można uzyskać w Dziale</w:t>
      </w:r>
      <w:r>
        <w:rPr>
          <w:rFonts w:ascii="Lato" w:hAnsi="Lato" w:eastAsia="Cambria" w:cs="Times New Roman"/>
          <w:bCs/>
          <w:color w:val="2F5496"/>
          <w:sz w:val="24"/>
          <w:szCs w:val="24"/>
          <w:lang w:eastAsia="zh-CN"/>
        </w:rPr>
        <w:t xml:space="preserve"> </w:t>
      </w:r>
      <w:r>
        <w:rPr>
          <w:rFonts w:ascii="Lato" w:hAnsi="Lato" w:eastAsia="Cambria" w:cs="Times New Roman"/>
          <w:bCs/>
          <w:color w:val="000000"/>
          <w:sz w:val="24"/>
          <w:szCs w:val="24"/>
          <w:lang w:eastAsia="zh-CN"/>
        </w:rPr>
        <w:t>Egzekucji Administracyjnej:</w:t>
      </w:r>
    </w:p>
    <w:p>
      <w:pPr>
        <w:pStyle w:val="Normal"/>
        <w:spacing w:before="0" w:after="160"/>
        <w:jc w:val="both"/>
        <w:rPr>
          <w:rFonts w:ascii="Lato-Bold" w:hAnsi="Lato-Bold"/>
          <w:b/>
          <w:color w:val="C10000"/>
          <w:sz w:val="28"/>
        </w:rPr>
      </w:pPr>
      <w:r>
        <w:rPr>
          <w:rFonts w:ascii="Lato-Bold" w:hAnsi="Lato-Bold"/>
          <w:b/>
          <w:color w:val="C10000"/>
          <w:sz w:val="28"/>
        </w:rPr>
      </w:r>
    </w:p>
    <w:p>
      <w:pPr>
        <w:pStyle w:val="HTMLPreformatted"/>
        <w:tabs>
          <w:tab w:val="clear" w:pos="5496"/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381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before="0" w:after="0" w:line="240" w:lineRule="auto"/>
        <w:jc w:val="both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pacing w:before="0" w:after="0"/>
        <w:contextualSpacing/>
        <w:jc w:val="both"/>
        <w:rPr/>
      </w:pPr>
      <w:r>
        <w:drawing>
          <wp:anchor distT="0" distB="635" distL="114300" distR="114935" simplePos="0" relativeHeight="11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val="2F5496"/>
        </w:rPr>
        <w:t>67 35 26 347</w:t>
      </w:r>
    </w:p>
    <w:p>
      <w:pPr>
        <w:pStyle w:val="TekstpismaKAS"/>
        <w:jc w:val="both"/>
        <w:rPr>
          <w:rFonts w:ascii="Lato" w:hAnsi="Lato"/>
          <w:color w:val="2F5496"/>
          <w:lang w:eastAsia="pl-PL"/>
        </w:rPr>
      </w:pPr>
      <w:r>
        <w:rPr>
          <w:rFonts w:ascii="Lato" w:hAnsi="Lato"/>
          <w:color w:val="2F5496"/>
          <w:lang w:eastAsia="pl-PL"/>
        </w:rPr>
      </w:r>
    </w:p>
    <w:p>
      <w:pPr>
        <w:pStyle w:val="TekstpismaKAS"/>
        <w:jc w:val="both"/>
        <w:rPr>
          <w:rFonts w:ascii="Lato" w:hAnsi="Lato"/>
        </w:rPr>
      </w:pPr>
      <w:r>
        <w:drawing>
          <wp:anchor distT="0" distB="0" distL="114300" distR="114300" simplePos="0" relativeHeight="12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jc w:val="both"/>
        <w:rPr>
          <w:rFonts w:ascii="Lato" w:hAnsi="Lato"/>
          <w:color w:val="2F5496"/>
        </w:rPr>
      </w:pPr>
      <w:r>
        <w:rPr>
          <w:rFonts w:ascii="Lato" w:hAnsi="Lato"/>
          <w:color w:val="2F5496"/>
        </w:rPr>
        <w:t>krzysztof.stankiewicz@mf.gov.pl</w:t>
      </w:r>
    </w:p>
    <w:p>
      <w:pPr>
        <w:pStyle w:val="Standard"/>
        <w:spacing w:before="120" w:after="0" w:line="240" w:lineRule="auto"/>
        <w:jc w:val="both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ind w:hanging="0"/>
        <w:jc w:val="both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jc w:val="both"/>
        <w:rPr/>
      </w:pPr>
      <w:r>
        <w:rPr>
          <w:rFonts w:ascii="Lato" w:hAnsi="Lato"/>
          <w:lang w:eastAsia="pl-PL"/>
        </w:rPr>
        <w:t xml:space="preserve">Art. 108 </w:t>
      </w:r>
      <w:r>
        <w:rPr>
          <w:rFonts w:ascii="Lato" w:hAnsi="Lato"/>
          <w:color w:val="000000"/>
          <w:lang w:eastAsia="pl-PL"/>
        </w:rPr>
        <w:t>§ 1</w:t>
      </w:r>
      <w:r>
        <w:rPr>
          <w:rFonts w:ascii="Lato" w:hAnsi="Lato"/>
          <w:lang w:eastAsia="pl-PL"/>
        </w:rPr>
        <w:t xml:space="preserve"> ustawy z dnia 17 czerwca 1966 r. o postępowaniu egzekucyjnym w administracji (Dz.U. z 202</w:t>
      </w:r>
      <w:r>
        <w:rPr>
          <w:rFonts w:ascii="Lato" w:hAnsi="Lato"/>
          <w:lang w:eastAsia="pl-PL"/>
        </w:rPr>
        <w:t>6</w:t>
      </w:r>
      <w:r>
        <w:rPr>
          <w:rFonts w:ascii="Lato" w:hAnsi="Lato"/>
          <w:lang w:eastAsia="pl-PL"/>
        </w:rPr>
        <w:t xml:space="preserve"> r. poz. </w:t>
      </w:r>
      <w:r>
        <w:rPr>
          <w:rFonts w:ascii="Lato" w:hAnsi="Lato" w:eastAsia="Lato" w:cs="Calibri"/>
          <w:color w:val="auto"/>
          <w:kern w:val="0"/>
          <w:sz w:val="24"/>
          <w:szCs w:val="24"/>
          <w:lang w:val="pl-PL" w:eastAsia="pl-PL" w:bidi="ar-SA"/>
        </w:rPr>
        <w:t>268</w:t>
      </w:r>
      <w:r>
        <w:rPr>
          <w:rFonts w:ascii="Lato" w:hAnsi="Lato"/>
          <w:lang w:eastAsia="pl-PL"/>
        </w:rPr>
        <w:t>)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ab/>
        <w:tab/>
      </w:r>
    </w:p>
    <w:p>
      <w:pPr>
        <w:pStyle w:val="BodyText"/>
        <w:spacing w:line="240" w:lineRule="auto"/>
        <w:jc w:val="center"/>
        <w:rPr/>
      </w:pPr>
      <w:r>
        <w:rPr/>
        <w:tab/>
        <w:tab/>
        <w:tab/>
        <w:tab/>
        <w:tab/>
        <w:tab/>
        <w:tab/>
        <w:t xml:space="preserve"> </w:t>
        <w:tab/>
      </w:r>
      <w:r>
        <w:rPr>
          <w:sz w:val="20"/>
          <w:szCs w:val="20"/>
        </w:rPr>
        <w:t xml:space="preserve">                                                       </w:t>
      </w:r>
    </w:p>
    <w:p>
      <w:pPr>
        <w:pStyle w:val="TekstpismaKAS"/>
        <w:spacing w:line="240" w:lineRule="auto"/>
        <w:jc w:val="center"/>
        <w:rPr/>
      </w:pPr>
      <w:r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ab/>
        <w:tab/>
        <w:tab/>
        <w:tab/>
        <w:t xml:space="preserve">                              </w:t>
        <w:tab/>
        <w:t xml:space="preserve">  Podpisano na oryginale</w:t>
        <w:tab/>
        <w:tab/>
        <w:tab/>
        <w:tab/>
        <w:t xml:space="preserve">  </w:t>
        <w:tab/>
        <w:tab/>
        <w:tab/>
        <w:tab/>
        <w:tab/>
        <w:t xml:space="preserve">   Z up. Naczelnika</w:t>
      </w:r>
    </w:p>
    <w:p>
      <w:pPr>
        <w:pStyle w:val="Normal"/>
        <w:spacing w:line="240" w:lineRule="auto"/>
        <w:ind w:left="4254" w:firstLine="709"/>
        <w:jc w:val="center"/>
        <w:rPr/>
      </w:pPr>
      <w:r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="240" w:lineRule="auto"/>
        <w:ind w:left="4254" w:firstLine="709"/>
        <w:jc w:val="center"/>
        <w:rPr/>
      </w:pP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Anna Krystek</w:t>
      </w:r>
    </w:p>
    <w:p>
      <w:pPr>
        <w:pStyle w:val="Normal"/>
        <w:spacing w:line="240" w:lineRule="auto"/>
        <w:ind w:left="4254" w:firstLine="709"/>
        <w:jc w:val="center"/>
        <w:rPr/>
      </w:pP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zastępca Naczelnika     </w:t>
      </w:r>
      <w:r>
        <w:rPr/>
        <w:t xml:space="preserve">         </w:t>
      </w:r>
    </w:p>
    <w:p>
      <w:pPr>
        <w:pStyle w:val="Normal"/>
        <w:spacing w:line="240" w:lineRule="auto"/>
        <w:ind w:left="4254" w:firstLine="709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 (podpisano kwalifikowanym </w:t>
        <w:tab/>
        <w:tab/>
        <w:tab/>
        <w:t xml:space="preserve">   podpisem elektronicznym)     </w:t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/>
      </w:pPr>
      <w:r>
        <w:rPr/>
        <w:tab/>
      </w:r>
    </w:p>
    <w:p>
      <w:pPr>
        <w:pStyle w:val="TekstpismaKAS"/>
        <w:jc w:val="center"/>
        <w:rPr/>
      </w:pPr>
      <w:r>
        <w:rPr/>
        <w:t xml:space="preserve">                                                                                                         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 xml:space="preserve">                    </w:t>
      </w:r>
    </w:p>
    <w:p>
      <w:pPr>
        <w:pStyle w:val="TekstpismaKAS"/>
        <w:jc w:val="left"/>
        <w:rPr/>
      </w:pPr>
      <w:r>
        <w:rPr/>
        <w:t xml:space="preserve">                                                                                                                                       </w:t>
      </w:r>
    </w:p>
    <w:p>
      <w:pPr>
        <w:pStyle w:val="TekstpismaKAS"/>
        <w:jc w:val="left"/>
        <w:rPr/>
      </w:pPr>
      <w:r>
        <w:rPr/>
        <w:tab/>
        <w:tab/>
        <w:tab/>
        <w:tab/>
        <w:tab/>
        <w:tab/>
        <w:tab/>
        <w:tab/>
        <w:tab/>
        <w:tab/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top="1256" w:right="1134" w:bottom="1134" w:left="1701" w:header="709" w:footer="709" w:gutter="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ato-Regular">
    <w:charset w:val="ee"/>
    <w:family w:val="roman"/>
    <w:pitch w:val="variable"/>
  </w:font>
  <w:font w:name="Lato-Bold">
    <w:charset w:val="ee"/>
    <w:family w:val="roman"/>
    <w:pitch w:val="variable"/>
  </w:font>
  <w:font w:name="Lato-Italic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5375" cy="321310"/>
              <wp:effectExtent l="0" t="0" r="0" b="0"/>
              <wp:wrapNone/>
              <wp:docPr id="5" name="Pole tekstow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4" path="m0,0l-2147483645,0l-2147483645,-2147483646l0,-2147483646xe" stroked="f" o:allowincell="f" style="position:absolute;margin-left:425.25pt;margin-top:0.05pt;width:86.2pt;height:25.25pt;mso-wrap-style:square;v-text-anchor:top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3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5330" cy="32131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7.85pt;height:25.25pt;mso-wrap-style:square;v-text-anchor:top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us.pila@mf.gov.pl ● tel. +48 67 352 60 00 ● http://www.wielkopolskie.kas.gov.pl/urzad-skarbowy-w-pile</w:t>
    </w:r>
  </w:p>
  <w:p>
    <w:pPr>
      <w:pStyle w:val="StopkaKAS"/>
      <w:rPr>
        <w:rFonts w:cs="Calibri"/>
      </w:rPr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lewa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Mangal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lineRule="auto" w:line="276" w:before="240" w:after="0"/>
      <w:outlineLvl w:val="0"/>
    </w:pPr>
    <w:rPr>
      <w:rFonts w:eastAsia="NSimSun" w:cs="Mangal"/>
      <w:b/>
      <w:sz w:val="32"/>
      <w:szCs w:val="32"/>
    </w:rPr>
  </w:style>
  <w:style w:type="paragraph" w:styleId="Heading2">
    <w:name w:val="heading 2"/>
    <w:basedOn w:val="Normal"/>
    <w:next w:val="BodyText"/>
    <w:qFormat/>
    <w:pPr>
      <w:keepNext w:val="true"/>
      <w:keepLines/>
      <w:spacing w:lineRule="auto" w:line="276" w:before="240" w:after="0"/>
      <w:outlineLvl w:val="1"/>
    </w:pPr>
    <w:rPr>
      <w:rFonts w:eastAsia="NSimSun" w:cs="Mangal"/>
      <w:b/>
      <w:color w:val="E31837"/>
      <w:sz w:val="28"/>
      <w:szCs w:val="26"/>
    </w:rPr>
  </w:style>
  <w:style w:type="character" w:styleId="DefaultParagraphFont">
    <w:name w:val="Default Paragraph Font"/>
    <w:qFormat/>
    <w:rPr/>
  </w:style>
  <w:style w:type="character" w:styleId="Nagwek1Znak">
    <w:name w:val="Nagłówek 1 Znak"/>
    <w:basedOn w:val="DefaultParagraphFont"/>
    <w:qFormat/>
    <w:rPr>
      <w:rFonts w:eastAsia="NSimSun" w:cs="Mangal"/>
      <w:b/>
      <w:sz w:val="32"/>
      <w:szCs w:val="32"/>
    </w:rPr>
  </w:style>
  <w:style w:type="character" w:styleId="Nagwek2Znak">
    <w:name w:val="Nagłówek 2 Znak"/>
    <w:basedOn w:val="DefaultParagraphFont"/>
    <w:qFormat/>
    <w:rPr>
      <w:rFonts w:eastAsia="NSimSun" w:cs="Mangal"/>
      <w:b/>
      <w:color w:val="E31837"/>
      <w:sz w:val="28"/>
      <w:szCs w:val="26"/>
    </w:rPr>
  </w:style>
  <w:style w:type="character" w:styleId="Hyperlink">
    <w:name w:val="Hyperlink"/>
    <w:qFormat/>
    <w:rPr>
      <w:color w:val="000080"/>
      <w:u w:val="single"/>
    </w:rPr>
  </w:style>
  <w:style w:type="character" w:styleId="TekstpodstawowyZnak">
    <w:name w:val="Tekst podstawowy Znak"/>
    <w:basedOn w:val="DefaultParagraphFont"/>
    <w:qFormat/>
    <w:rPr>
      <w:rFonts w:eastAsia="Lato" w:cs="Lato"/>
      <w:sz w:val="24"/>
    </w:rPr>
  </w:style>
  <w:style w:type="character" w:styleId="TekstpodstawowyZnak1">
    <w:name w:val="Tekst podstawowy Znak1"/>
    <w:basedOn w:val="DefaultParagraphFont"/>
    <w:qFormat/>
    <w:rPr/>
  </w:style>
  <w:style w:type="character" w:styleId="NagwekZnak">
    <w:name w:val="Nagłówek Znak"/>
    <w:basedOn w:val="DefaultParagraphFont"/>
    <w:qFormat/>
    <w:rPr>
      <w:rFonts w:ascii="Lato" w:hAnsi="Lato" w:eastAsia="Lato" w:cs="Lato"/>
    </w:rPr>
  </w:style>
  <w:style w:type="character" w:styleId="NagwekZnak1">
    <w:name w:val="Nagłówek Znak1"/>
    <w:basedOn w:val="DefaultParagraphFont"/>
    <w:qFormat/>
    <w:rPr/>
  </w:style>
  <w:style w:type="character" w:styleId="StopkaZnak">
    <w:name w:val="Stopka Znak"/>
    <w:basedOn w:val="DefaultParagraphFont"/>
    <w:qFormat/>
    <w:rPr/>
  </w:style>
  <w:style w:type="character" w:styleId="TekstdymkaZnak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character" w:styleId="TytupismaKASZnak">
    <w:name w:val="Tytuł pisma KAS Znak"/>
    <w:basedOn w:val="DefaultParagraphFont"/>
    <w:qFormat/>
    <w:rPr>
      <w:rFonts w:eastAsia="NSimSun" w:cs="Calibri"/>
      <w:b/>
      <w:sz w:val="32"/>
      <w:szCs w:val="32"/>
    </w:rPr>
  </w:style>
  <w:style w:type="character" w:styleId="TekstpismaKASZnak">
    <w:name w:val="Tekst pisma KAS Znak"/>
    <w:basedOn w:val="TekstpodstawowyZnak"/>
    <w:qFormat/>
    <w:rPr>
      <w:rFonts w:eastAsia="Lato" w:cs="Calibri"/>
      <w:sz w:val="24"/>
      <w:szCs w:val="24"/>
    </w:rPr>
  </w:style>
  <w:style w:type="character" w:styleId="rdtytuKASZnak">
    <w:name w:val="Śródtytuł KAS Znak"/>
    <w:basedOn w:val="Nagwek2Znak"/>
    <w:qFormat/>
    <w:rPr>
      <w:rFonts w:eastAsia="NSimSun" w:cs="Calibri"/>
      <w:b/>
      <w:color w:val="E31837"/>
      <w:sz w:val="28"/>
      <w:szCs w:val="26"/>
    </w:rPr>
  </w:style>
  <w:style w:type="character" w:styleId="WyliczeniaKASZnak">
    <w:name w:val="Wyliczenia KAS Znak"/>
    <w:basedOn w:val="DefaultParagraphFont"/>
    <w:qFormat/>
    <w:rPr>
      <w:rFonts w:eastAsia="Lato" w:cs="Calibri"/>
      <w:sz w:val="24"/>
    </w:rPr>
  </w:style>
  <w:style w:type="character" w:styleId="CytatKASZnak">
    <w:name w:val="Cytat KAS Znak"/>
    <w:basedOn w:val="DefaultParagraphFont"/>
    <w:qFormat/>
    <w:rPr>
      <w:rFonts w:eastAsia="Lato" w:cs="Calibri"/>
    </w:rPr>
  </w:style>
  <w:style w:type="character" w:styleId="MetrykapismaKASZnak">
    <w:name w:val="Metryka pisma KAS Znak"/>
    <w:basedOn w:val="DefaultParagraphFont"/>
    <w:qFormat/>
    <w:rPr>
      <w:rFonts w:cs="Calibri"/>
    </w:rPr>
  </w:style>
  <w:style w:type="character" w:styleId="BezodstpwZnak">
    <w:name w:val="Bez odstępów Znak"/>
    <w:basedOn w:val="DefaultParagraphFont"/>
    <w:qFormat/>
    <w:rPr/>
  </w:style>
  <w:style w:type="character" w:styleId="RODOKASZnak">
    <w:name w:val="RODO KAS Znak"/>
    <w:basedOn w:val="BezodstpwZnak"/>
    <w:qFormat/>
    <w:rPr>
      <w:sz w:val="20"/>
      <w:szCs w:val="20"/>
    </w:rPr>
  </w:style>
  <w:style w:type="character" w:styleId="StopkaKASZnak">
    <w:name w:val="Stopka KAS Znak"/>
    <w:basedOn w:val="RODOKASZnak"/>
    <w:qFormat/>
    <w:rPr>
      <w:sz w:val="18"/>
      <w:szCs w:val="18"/>
      <w:lang w:val="fr-FR"/>
    </w:rPr>
  </w:style>
  <w:style w:type="character" w:styleId="NumerowanieKASZnak">
    <w:name w:val="Numerowanie KAS Znak"/>
    <w:basedOn w:val="TekstpismaKASZnak"/>
    <w:qFormat/>
    <w:rPr>
      <w:rFonts w:eastAsia="Lato" w:cs="Calibri"/>
      <w:sz w:val="24"/>
      <w:szCs w:val="24"/>
    </w:rPr>
  </w:style>
  <w:style w:type="character" w:styleId="HTML-wstpniesformatowanyZnak">
    <w:name w:val="HTML - wstępnie sformatowany Znak"/>
    <w:basedOn w:val="DefaultParagraphFont"/>
    <w:qFormat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pPr>
      <w:widowControl w:val="false"/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user">
    <w:name w:val="Zawartość ramki (user)"/>
    <w:basedOn w:val="Normal"/>
    <w:qFormat/>
    <w:pPr/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Mangal"/>
      <w:color w:val="auto"/>
      <w:kern w:val="0"/>
      <w:sz w:val="22"/>
      <w:szCs w:val="22"/>
      <w:lang w:val="pl-PL" w:eastAsia="en-US" w:bidi="ar-SA"/>
    </w:rPr>
  </w:style>
  <w:style w:type="paragraph" w:styleId="TytupismaKAS">
    <w:name w:val="Tytuł pisma KAS"/>
    <w:basedOn w:val="Heading1"/>
    <w:qFormat/>
    <w:pPr>
      <w:spacing w:before="240" w:after="360"/>
      <w:contextualSpacing/>
    </w:pPr>
    <w:rPr>
      <w:rFonts w:cs="Calibri"/>
    </w:rPr>
  </w:style>
  <w:style w:type="paragraph" w:styleId="TekstpismaKAS">
    <w:name w:val="Tekst pisma KAS"/>
    <w:basedOn w:val="BodyText"/>
    <w:qFormat/>
    <w:pPr>
      <w:spacing w:lineRule="auto" w:line="276" w:before="120" w:after="0"/>
      <w:contextualSpacing/>
    </w:pPr>
    <w:rPr>
      <w:rFonts w:cs="Calibri"/>
      <w:szCs w:val="24"/>
    </w:rPr>
  </w:style>
  <w:style w:type="paragraph" w:styleId="rdtytuKAS">
    <w:name w:val="Śródtytuł KAS"/>
    <w:basedOn w:val="Heading2"/>
    <w:qFormat/>
    <w:pPr>
      <w:spacing w:before="240" w:after="0"/>
      <w:contextualSpacing/>
    </w:pPr>
    <w:rPr>
      <w:rFonts w:cs="Calibri"/>
    </w:rPr>
  </w:style>
  <w:style w:type="paragraph" w:styleId="WyliczeniaKAS">
    <w:name w:val="Wyliczenia KAS"/>
    <w:basedOn w:val="Normal"/>
    <w:qFormat/>
    <w:pPr>
      <w:widowControl w:val="false"/>
      <w:spacing w:lineRule="auto" w:line="276" w:before="120" w:after="0"/>
      <w:ind w:hanging="284" w:left="426" w:right="0"/>
      <w:contextualSpacing/>
    </w:pPr>
    <w:rPr>
      <w:rFonts w:eastAsia="Lato" w:cs="Calibri"/>
      <w:sz w:val="24"/>
    </w:rPr>
  </w:style>
  <w:style w:type="paragraph" w:styleId="CytatKAS">
    <w:name w:val="Cytat KAS"/>
    <w:basedOn w:val="Normal"/>
    <w:qFormat/>
    <w:pPr>
      <w:widowControl w:val="false"/>
      <w:pBdr>
        <w:left w:val="single" w:sz="4" w:space="8" w:color="E31837"/>
      </w:pBdr>
      <w:spacing w:lineRule="auto" w:line="276" w:before="120" w:after="0"/>
      <w:ind w:hanging="0" w:left="454" w:right="0"/>
      <w:contextualSpacing/>
    </w:pPr>
    <w:rPr>
      <w:rFonts w:eastAsia="Lato" w:cs="Calibri"/>
    </w:rPr>
  </w:style>
  <w:style w:type="paragraph" w:styleId="MetrykapismaKAS">
    <w:name w:val="Metryka pisma KAS"/>
    <w:basedOn w:val="Normal"/>
    <w:qFormat/>
    <w:pPr>
      <w:spacing w:before="0" w:after="0"/>
      <w:ind w:hanging="1418" w:left="1418" w:right="4253"/>
    </w:pPr>
    <w:rPr>
      <w:rFonts w:cs="Calibri"/>
    </w:rPr>
  </w:style>
  <w:style w:type="paragraph" w:styleId="RODOKAS">
    <w:name w:val="RODO KAS"/>
    <w:basedOn w:val="NoSpacing"/>
    <w:qFormat/>
    <w:pPr>
      <w:spacing w:lineRule="auto" w:line="259" w:before="0" w:after="0"/>
      <w:contextualSpacing/>
    </w:pPr>
    <w:rPr>
      <w:sz w:val="20"/>
      <w:szCs w:val="20"/>
    </w:rPr>
  </w:style>
  <w:style w:type="paragraph" w:styleId="StopkaKAS">
    <w:name w:val="Stopka KAS"/>
    <w:basedOn w:val="RODOKAS"/>
    <w:qFormat/>
    <w:pPr>
      <w:pBdr>
        <w:left w:val="single" w:sz="4" w:space="4" w:color="000000"/>
      </w:pBdr>
      <w:ind w:hanging="0" w:left="2127" w:right="0"/>
    </w:pPr>
    <w:rPr>
      <w:sz w:val="18"/>
      <w:szCs w:val="18"/>
    </w:rPr>
  </w:style>
  <w:style w:type="paragraph" w:styleId="NumerowanieKAS">
    <w:name w:val="Numerowanie KAS"/>
    <w:basedOn w:val="TekstpismaKAS"/>
    <w:qFormat/>
    <w:pPr>
      <w:ind w:hanging="284" w:left="284" w:right="0"/>
    </w:pPr>
    <w:rPr/>
  </w:style>
  <w:style w:type="paragraph" w:styleId="Prawo">
    <w:name w:val="Prawo"/>
    <w:basedOn w:val="BodyText"/>
    <w:qFormat/>
    <w:pPr>
      <w:pBdr>
        <w:left w:val="single" w:sz="4" w:space="8" w:color="000000"/>
      </w:pBdr>
      <w:spacing w:before="160" w:after="120"/>
      <w:ind w:hanging="0" w:left="454" w:right="0"/>
    </w:pPr>
    <w:rPr>
      <w:sz w:val="22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Standard">
    <w:name w:val="Standard"/>
    <w:qFormat/>
    <w:pPr>
      <w:widowControl/>
      <w:suppressAutoHyphens w:val="true"/>
      <w:overflowPunct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Zawartoramki">
    <w:name w:val="Zawartość ramki"/>
    <w:basedOn w:val="Normal"/>
    <w:qFormat/>
    <w:pPr/>
    <w:rPr/>
  </w:style>
  <w:style w:type="paragraph" w:styleId="Gwkalewa">
    <w:name w:val="Główka lewa"/>
    <w:basedOn w:val="Header"/>
    <w:qFormat/>
    <w:pPr>
      <w:suppressLineNumbers/>
      <w:tabs>
        <w:tab w:val="clear" w:pos="4536"/>
        <w:tab w:val="clear" w:pos="9072"/>
        <w:tab w:val="center" w:pos="4535" w:leader="none"/>
        <w:tab w:val="right" w:pos="9071" w:leader="none"/>
      </w:tabs>
    </w:pPr>
    <w:rPr/>
  </w:style>
  <w:style w:type="numbering" w:styleId="Bezlisty">
    <w:name w:val="Bez listy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Application>LibreOffice/25.2.3.2$Windows_X86_64 LibreOffice_project/bbb074479178df812d175f709636b368952c2ce3</Application>
  <AppVersion>15.0000</AppVersion>
  <Pages>3</Pages>
  <Words>329</Words>
  <Characters>2055</Characters>
  <CharactersWithSpaces>2906</CharactersWithSpaces>
  <Paragraphs>54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2026-04-07T08:02:04Z</dcterms:modified>
  <cp:revision>67</cp:revision>
  <dc:subject>Obwieszczenie o licytacji</dc:subject>
  <dc:title>Egzekucja z nieruchomości</dc:titl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LPManualFileClassification">
    <vt:lpwstr>{2755b7d9-e53d-4779-a40c-03797dcf43b3}</vt:lpwstr>
  </op:property>
  <op:property fmtid="{D5CDD505-2E9C-101B-9397-08002B2CF9AE}" pid="3" name="MFCATEGORY">
    <vt:lpwstr>InformacjePubliczneInformacjeSektoraPublicznego</vt:lpwstr>
  </op:property>
  <op:property fmtid="{D5CDD505-2E9C-101B-9397-08002B2CF9AE}" pid="4" name="MFClassificationDate">
    <vt:lpwstr>2021-12-03T08:41:18.1260973+01:00</vt:lpwstr>
  </op:property>
  <op:property fmtid="{D5CDD505-2E9C-101B-9397-08002B2CF9AE}" pid="5" name="MFClassifiedBy">
    <vt:lpwstr>MF\FTTJ;Łacek Anetta</vt:lpwstr>
  </op:property>
  <op:property fmtid="{D5CDD505-2E9C-101B-9397-08002B2CF9AE}" pid="6" name="MFClassifiedBySID">
    <vt:lpwstr>MF\S-1-5-21-1525952054-1005573771-2909822258-172839</vt:lpwstr>
  </op:property>
  <op:property fmtid="{D5CDD505-2E9C-101B-9397-08002B2CF9AE}" pid="7" name="MFGRNItemId">
    <vt:lpwstr>GRN-daa7402e-1618-4f89-aaad-2ee3eae5b525</vt:lpwstr>
  </op:property>
  <op:property fmtid="{D5CDD505-2E9C-101B-9397-08002B2CF9AE}" pid="8" name="MFHash">
    <vt:lpwstr>RyM/xb+rSZupyivCRS2OUg3449q6yooTSYmRHY5dMo8=</vt:lpwstr>
  </op:property>
  <op:property fmtid="{D5CDD505-2E9C-101B-9397-08002B2CF9AE}" pid="9" name="MFRefresh">
    <vt:lpwstr>False</vt:lpwstr>
  </op:property>
  <op:property fmtid="{D5CDD505-2E9C-101B-9397-08002B2CF9AE}" pid="10" name="adresNIP">
    <vt:lpwstr>$NIP</vt:lpwstr>
  </op:property>
  <op:property fmtid="{D5CDD505-2E9C-101B-9397-08002B2CF9AE}" pid="11" name="adresPESEL">
    <vt:lpwstr>$PESEL</vt:lpwstr>
  </op:property>
  <op:property fmtid="{D5CDD505-2E9C-101B-9397-08002B2CF9AE}" pid="12" name="ZnakPisma">
    <vt:lpwstr>3019-SEE.715.3.2026.13</vt:lpwstr>
  </op:property>
  <op:property fmtid="{D5CDD505-2E9C-101B-9397-08002B2CF9AE}" pid="13" name="UNPPisma">
    <vt:lpwstr>3019-26-039448</vt:lpwstr>
  </op:property>
  <op:property fmtid="{D5CDD505-2E9C-101B-9397-08002B2CF9AE}" pid="14" name="ZnakSprawy">
    <vt:lpwstr>3019-SEE.715.3.2026</vt:lpwstr>
  </op:property>
  <op:property fmtid="{D5CDD505-2E9C-101B-9397-08002B2CF9AE}" pid="15" name="ZnakSprawy2">
    <vt:lpwstr>Znak sprawy: 3019-SEE.715.3.2026</vt:lpwstr>
  </op:property>
  <op:property fmtid="{D5CDD505-2E9C-101B-9397-08002B2CF9AE}" pid="16" name="AktualnaDataSlownie">
    <vt:lpwstr>7 kwietnia 2026</vt:lpwstr>
  </op:property>
  <op:property fmtid="{D5CDD505-2E9C-101B-9397-08002B2CF9AE}" pid="17" name="ZnakSprawyPrzedPrzeniesieniem">
    <vt:lpwstr/>
  </op:property>
  <op:property fmtid="{D5CDD505-2E9C-101B-9397-08002B2CF9AE}" pid="18" name="Autor">
    <vt:lpwstr>Stankiewicz Krzysztof</vt:lpwstr>
  </op:property>
  <op:property fmtid="{D5CDD505-2E9C-101B-9397-08002B2CF9AE}" pid="19" name="Autor2">
    <vt:lpwstr>Krzysztof Stankiewicz</vt:lpwstr>
  </op:property>
  <op:property fmtid="{D5CDD505-2E9C-101B-9397-08002B2CF9AE}" pid="20" name="AutorInicjaly">
    <vt:lpwstr>KS965</vt:lpwstr>
  </op:property>
  <op:property fmtid="{D5CDD505-2E9C-101B-9397-08002B2CF9AE}" pid="21" name="AutorNrTelefonu">
    <vt:lpwstr>(67) 352-63-47 wew. 3347</vt:lpwstr>
  </op:property>
  <op:property fmtid="{D5CDD505-2E9C-101B-9397-08002B2CF9AE}" pid="22" name="AutorEmail">
    <vt:lpwstr>krzysztof.stankiewicz@mf.gov.pl</vt:lpwstr>
  </op:property>
  <op:property fmtid="{D5CDD505-2E9C-101B-9397-08002B2CF9AE}" pid="23" name="Stanowisko">
    <vt:lpwstr>kontroler skarbowy</vt:lpwstr>
  </op:property>
  <op:property fmtid="{D5CDD505-2E9C-101B-9397-08002B2CF9AE}" pid="24" name="OpisPisma">
    <vt:lpwstr>obw. o sprzedaży z wolnej reki MRK II K 419/25</vt:lpwstr>
  </op:property>
  <op:property fmtid="{D5CDD505-2E9C-101B-9397-08002B2CF9AE}" pid="25" name="Komorka">
    <vt:lpwstr>Naczelnik Urzędu Skarbowego</vt:lpwstr>
  </op:property>
  <op:property fmtid="{D5CDD505-2E9C-101B-9397-08002B2CF9AE}" pid="26" name="KodKomorki">
    <vt:lpwstr>NUS</vt:lpwstr>
  </op:property>
  <op:property fmtid="{D5CDD505-2E9C-101B-9397-08002B2CF9AE}" pid="27" name="AktualnaData">
    <vt:lpwstr>2026-04-07</vt:lpwstr>
  </op:property>
  <op:property fmtid="{D5CDD505-2E9C-101B-9397-08002B2CF9AE}" pid="28" name="Wydzial">
    <vt:lpwstr>Dział Egzekucji Administracyjnej</vt:lpwstr>
  </op:property>
  <op:property fmtid="{D5CDD505-2E9C-101B-9397-08002B2CF9AE}" pid="29" name="KodWydzialu">
    <vt:lpwstr>SEE</vt:lpwstr>
  </op:property>
  <op:property fmtid="{D5CDD505-2E9C-101B-9397-08002B2CF9AE}" pid="30" name="ZaakceptowanePrzez">
    <vt:lpwstr>n/d</vt:lpwstr>
  </op:property>
  <op:property fmtid="{D5CDD505-2E9C-101B-9397-08002B2CF9AE}" pid="31" name="PrzekazanieDo">
    <vt:lpwstr/>
  </op:property>
  <op:property fmtid="{D5CDD505-2E9C-101B-9397-08002B2CF9AE}" pid="32" name="PrzekazanieDoStanowisko">
    <vt:lpwstr/>
  </op:property>
  <op:property fmtid="{D5CDD505-2E9C-101B-9397-08002B2CF9AE}" pid="33" name="PrzekazanieDoKomorkaPracownika">
    <vt:lpwstr/>
  </op:property>
  <op:property fmtid="{D5CDD505-2E9C-101B-9397-08002B2CF9AE}" pid="34" name="PrzekazanieWgRozdzielnika">
    <vt:lpwstr/>
  </op:property>
  <op:property fmtid="{D5CDD505-2E9C-101B-9397-08002B2CF9AE}" pid="35" name="adresImie">
    <vt:lpwstr/>
  </op:property>
  <op:property fmtid="{D5CDD505-2E9C-101B-9397-08002B2CF9AE}" pid="36" name="adresNazwisko">
    <vt:lpwstr/>
  </op:property>
  <op:property fmtid="{D5CDD505-2E9C-101B-9397-08002B2CF9AE}" pid="37" name="adresNazwa">
    <vt:lpwstr>IZBA ADMINISTRACJI SKARBOWEJ W POZNANIU</vt:lpwstr>
  </op:property>
  <op:property fmtid="{D5CDD505-2E9C-101B-9397-08002B2CF9AE}" pid="38" name="adresOddzial">
    <vt:lpwstr/>
  </op:property>
  <op:property fmtid="{D5CDD505-2E9C-101B-9397-08002B2CF9AE}" pid="39" name="adresUlica">
    <vt:lpwstr>DOLNA WILDA</vt:lpwstr>
  </op:property>
  <op:property fmtid="{D5CDD505-2E9C-101B-9397-08002B2CF9AE}" pid="40" name="adresTypUlicy">
    <vt:lpwstr/>
  </op:property>
  <op:property fmtid="{D5CDD505-2E9C-101B-9397-08002B2CF9AE}" pid="41" name="adresNrDomu">
    <vt:lpwstr>80A</vt:lpwstr>
  </op:property>
  <op:property fmtid="{D5CDD505-2E9C-101B-9397-08002B2CF9AE}" pid="42" name="adresNrLokalu">
    <vt:lpwstr/>
  </op:property>
  <op:property fmtid="{D5CDD505-2E9C-101B-9397-08002B2CF9AE}" pid="43" name="adresKodPocztowy">
    <vt:lpwstr>61-501</vt:lpwstr>
  </op:property>
  <op:property fmtid="{D5CDD505-2E9C-101B-9397-08002B2CF9AE}" pid="44" name="adresMiejscowosc">
    <vt:lpwstr>POZNAŃ (POZNAŃ-WILDA)</vt:lpwstr>
  </op:property>
  <op:property fmtid="{D5CDD505-2E9C-101B-9397-08002B2CF9AE}" pid="45" name="adresPoczta">
    <vt:lpwstr>POZNAŃ</vt:lpwstr>
  </op:property>
  <op:property fmtid="{D5CDD505-2E9C-101B-9397-08002B2CF9AE}" pid="46" name="adresEMail">
    <vt:lpwstr>kancelaria.ias.poznan@mf.gov.pl</vt:lpwstr>
  </op:property>
  <op:property fmtid="{D5CDD505-2E9C-101B-9397-08002B2CF9AE}" pid="47" name="DataNaPismie">
    <vt:lpwstr/>
  </op:property>
  <op:property fmtid="{D5CDD505-2E9C-101B-9397-08002B2CF9AE}" pid="48" name="DaneJednostki1">
    <vt:lpwstr>Urząd Skarbowy w Pile</vt:lpwstr>
  </op:property>
  <op:property fmtid="{D5CDD505-2E9C-101B-9397-08002B2CF9AE}" pid="49" name="PolaDodatkowe1">
    <vt:lpwstr>Urząd Skarbowy w Pile</vt:lpwstr>
  </op:property>
  <op:property fmtid="{D5CDD505-2E9C-101B-9397-08002B2CF9AE}" pid="50" name="DaneJednostki2">
    <vt:lpwstr>Piła</vt:lpwstr>
  </op:property>
  <op:property fmtid="{D5CDD505-2E9C-101B-9397-08002B2CF9AE}" pid="51" name="PolaDodatkowe2">
    <vt:lpwstr>Piła</vt:lpwstr>
  </op:property>
  <op:property fmtid="{D5CDD505-2E9C-101B-9397-08002B2CF9AE}" pid="52" name="DaneJednostki3">
    <vt:lpwstr>64-920</vt:lpwstr>
  </op:property>
  <op:property fmtid="{D5CDD505-2E9C-101B-9397-08002B2CF9AE}" pid="53" name="PolaDodatkowe3">
    <vt:lpwstr>64-920</vt:lpwstr>
  </op:property>
  <op:property fmtid="{D5CDD505-2E9C-101B-9397-08002B2CF9AE}" pid="54" name="DaneJednostki4">
    <vt:lpwstr>Kossaka</vt:lpwstr>
  </op:property>
  <op:property fmtid="{D5CDD505-2E9C-101B-9397-08002B2CF9AE}" pid="55" name="PolaDodatkowe4">
    <vt:lpwstr>Kossaka</vt:lpwstr>
  </op:property>
  <op:property fmtid="{D5CDD505-2E9C-101B-9397-08002B2CF9AE}" pid="56" name="DaneJednostki5">
    <vt:lpwstr>106</vt:lpwstr>
  </op:property>
  <op:property fmtid="{D5CDD505-2E9C-101B-9397-08002B2CF9AE}" pid="57" name="PolaDodatkowe5">
    <vt:lpwstr>106</vt:lpwstr>
  </op:property>
  <op:property fmtid="{D5CDD505-2E9C-101B-9397-08002B2CF9AE}" pid="58" name="DaneJednostki6">
    <vt:lpwstr>22 330 03 30</vt:lpwstr>
  </op:property>
  <op:property fmtid="{D5CDD505-2E9C-101B-9397-08002B2CF9AE}" pid="59" name="PolaDodatkowe6">
    <vt:lpwstr>22 330 03 30</vt:lpwstr>
  </op:property>
  <op:property fmtid="{D5CDD505-2E9C-101B-9397-08002B2CF9AE}" pid="60" name="DaneJednostki7">
    <vt:lpwstr>67 351 26 96</vt:lpwstr>
  </op:property>
  <op:property fmtid="{D5CDD505-2E9C-101B-9397-08002B2CF9AE}" pid="61" name="PolaDodatkowe7">
    <vt:lpwstr>67 351 26 96</vt:lpwstr>
  </op:property>
  <op:property fmtid="{D5CDD505-2E9C-101B-9397-08002B2CF9AE}" pid="62" name="DaneJednostki8">
    <vt:lpwstr>us.pila@mf.gov.pl</vt:lpwstr>
  </op:property>
  <op:property fmtid="{D5CDD505-2E9C-101B-9397-08002B2CF9AE}" pid="63" name="PolaDodatkowe8">
    <vt:lpwstr>us.pila@mf.gov.pl</vt:lpwstr>
  </op:property>
  <op:property fmtid="{D5CDD505-2E9C-101B-9397-08002B2CF9AE}" pid="64" name="DaneJednostki9">
    <vt:lpwstr>www.wielkopolskie.kas.gov.pl</vt:lpwstr>
  </op:property>
  <op:property fmtid="{D5CDD505-2E9C-101B-9397-08002B2CF9AE}" pid="65" name="PolaDodatkowe9">
    <vt:lpwstr>www.wielkopolskie.kas.gov.pl</vt:lpwstr>
  </op:property>
  <op:property fmtid="{D5CDD505-2E9C-101B-9397-08002B2CF9AE}" pid="66" name="DaneJednostki10">
    <vt:lpwstr>Naczelnik Urzędu Skarbowego w Pile</vt:lpwstr>
  </op:property>
  <op:property fmtid="{D5CDD505-2E9C-101B-9397-08002B2CF9AE}" pid="67" name="PolaDodatkowe10">
    <vt:lpwstr>Naczelnik Urzędu Skarbowego w Pile</vt:lpwstr>
  </op:property>
  <op:property fmtid="{D5CDD505-2E9C-101B-9397-08002B2CF9AE}" pid="68" name="DaneJednostki11">
    <vt:lpwstr>/6outw6e352/SkrytkaESP</vt:lpwstr>
  </op:property>
  <op:property fmtid="{D5CDD505-2E9C-101B-9397-08002B2CF9AE}" pid="69" name="PolaDodatkowe11">
    <vt:lpwstr>/6outw6e352/SkrytkaESP</vt:lpwstr>
  </op:property>
  <op:property fmtid="{D5CDD505-2E9C-101B-9397-08002B2CF9AE}" pid="70" name="DaneJednostki12">
    <vt:lpwstr>Naczelnik</vt:lpwstr>
  </op:property>
  <op:property fmtid="{D5CDD505-2E9C-101B-9397-08002B2CF9AE}" pid="71" name="PolaDodatkowe12">
    <vt:lpwstr>Naczelnik</vt:lpwstr>
  </op:property>
  <op:property fmtid="{D5CDD505-2E9C-101B-9397-08002B2CF9AE}" pid="72" name="DaneJednostki13">
    <vt:lpwstr>Urzędu Skarbowego</vt:lpwstr>
  </op:property>
  <op:property fmtid="{D5CDD505-2E9C-101B-9397-08002B2CF9AE}" pid="73" name="PolaDodatkowe13">
    <vt:lpwstr>Urzędu Skarbowego</vt:lpwstr>
  </op:property>
  <op:property fmtid="{D5CDD505-2E9C-101B-9397-08002B2CF9AE}" pid="74" name="DaneJednostki14">
    <vt:lpwstr>w Pile</vt:lpwstr>
  </op:property>
  <op:property fmtid="{D5CDD505-2E9C-101B-9397-08002B2CF9AE}" pid="75" name="PolaDodatkowe14">
    <vt:lpwstr>w Pile</vt:lpwstr>
  </op:property>
  <op:property fmtid="{D5CDD505-2E9C-101B-9397-08002B2CF9AE}" pid="76" name="DaneJednostki15">
    <vt:lpwstr>Klauzula informacyjna Izby Administracji Skarbowej w Poznaniu - Informacje, o których mowa w art. 13 ust. 1 i 2 Rozporządzenia Parlamentu Europejskiego i Rady (EU) 2016/679 z dnia 27 kwietnia 2016 r. w sprawie ochrony osób fizycznych w związku z przetwarzaniem danych osobowych i w sprawie swobodnego  przepływu takich danych oraz uchylenia dyrektywy 95/46/WE (ogólne rozporządzenie o ochronie danych) udostępnione są w miejscach publicznie dostępnych (tablicach informacyjnych) w  siedzibach Izby Administracji Skarbowej w Poznaniu, urzędów skarbowych województwa wielkopolskiego i  Wielkopolskiego Urzędu Celno-Skarbowego w Poznaniu oraz na stronie Biuletynu Informacji Publicznej wskazanych jednostek organizacyjnych w zakładce Organizacja – Ochrona Danych Osobowych.</vt:lpwstr>
  </op:property>
  <op:property fmtid="{D5CDD505-2E9C-101B-9397-08002B2CF9AE}" pid="77" name="PolaDodatkowe15">
    <vt:lpwstr>Klauzula informacyjna Izby Administracji Skarbowej w Poznaniu - Informacje, o których mowa w art. 13 ust. 1 i 2 Rozporządzenia Parlamentu Europejskiego i Rady (EU) 2016/679 z dnia 27 kwietnia 2016 r. w sprawie ochrony osób fizycznych w związku z przetwarzaniem danych osobowych i w sprawie swobodnego  przepływu takich danych oraz uchylenia dyrektywy 95/46/WE (ogólne rozporządzenie o ochronie danych) udostępnione są w miejscach publicznie dostępnych (tablicach informacyjnych) w  siedzibach Izby Administracji Skarbowej w Poznaniu, urzędów skarbowych województwa wielkopolskiego i  Wielkopolskiego Urzędu Celno-Skarbowego w Poznaniu oraz na stronie Biuletynu Informacji Publicznej wskazanych jednostek organizacyjnych w zakładce Organizacja – Ochrona Danych Osobowych.</vt:lpwstr>
  </op:property>
  <op:property fmtid="{D5CDD505-2E9C-101B-9397-08002B2CF9AE}" pid="78" name="DaneJednostki16">
    <vt:lpwstr/>
  </op:property>
  <op:property fmtid="{D5CDD505-2E9C-101B-9397-08002B2CF9AE}" pid="79" name="PolaDodatkowe16">
    <vt:lpwstr/>
  </op:property>
  <op:property fmtid="{D5CDD505-2E9C-101B-9397-08002B2CF9AE}" pid="80" name="DaneJednostki17">
    <vt:lpwstr/>
  </op:property>
  <op:property fmtid="{D5CDD505-2E9C-101B-9397-08002B2CF9AE}" pid="81" name="PolaDodatkowe17">
    <vt:lpwstr/>
  </op:property>
  <op:property fmtid="{D5CDD505-2E9C-101B-9397-08002B2CF9AE}" pid="82" name="DaneJednostki18">
    <vt:lpwstr>AE: PL-43186-23</vt:lpwstr>
  </op:property>
  <op:property fmtid="{D5CDD505-2E9C-101B-9397-08002B2CF9AE}" pid="83" name="PolaDodatkowe18">
    <vt:lpwstr>AE: PL-43186-23</vt:lpwstr>
  </op:property>
  <op:property fmtid="{D5CDD505-2E9C-101B-9397-08002B2CF9AE}" pid="84" name="KodKreskowy">
    <vt:lpwstr/>
  </op:property>
  <op:property fmtid="{D5CDD505-2E9C-101B-9397-08002B2CF9AE}" pid="85" name="TrescPisma">
    <vt:lpwstr/>
  </op:property>
</op:Properties>
</file>