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F7C0" w14:textId="77777777" w:rsidR="00E620F6" w:rsidRDefault="00671CF1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1BCE67E1" wp14:editId="5873D9E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92E4B87" w14:textId="77777777" w:rsidR="00E620F6" w:rsidRDefault="00671CF1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60145E85" w14:textId="426771B9" w:rsidR="00E620F6" w:rsidRDefault="00671CF1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w </w:t>
      </w:r>
      <w:r w:rsidR="00456343">
        <w:rPr>
          <w:rFonts w:ascii="Lato" w:hAnsi="Lato" w:cs="Calibri"/>
          <w:b/>
          <w:caps/>
          <w:sz w:val="28"/>
          <w:szCs w:val="28"/>
        </w:rPr>
        <w:t>ZŁOTOWIE</w:t>
      </w:r>
    </w:p>
    <w:p w14:paraId="087B046A" w14:textId="77777777" w:rsidR="00E620F6" w:rsidRDefault="00E620F6">
      <w:pPr>
        <w:spacing w:after="0"/>
        <w:contextualSpacing/>
        <w:jc w:val="right"/>
        <w:rPr>
          <w:rFonts w:ascii="Lato" w:hAnsi="Lato"/>
        </w:rPr>
      </w:pPr>
    </w:p>
    <w:p w14:paraId="7264FFCA" w14:textId="27EE7CAC" w:rsidR="00E620F6" w:rsidRPr="000C201A" w:rsidRDefault="005972C2">
      <w:pPr>
        <w:spacing w:after="0"/>
        <w:contextualSpacing/>
        <w:jc w:val="right"/>
      </w:pPr>
      <w:r w:rsidRPr="000C201A">
        <w:rPr>
          <w:noProof/>
        </w:rPr>
        <mc:AlternateContent>
          <mc:Choice Requires="wps">
            <w:drawing>
              <wp:anchor distT="114935" distB="104140" distL="234950" distR="105410" simplePos="0" relativeHeight="8" behindDoc="0" locked="0" layoutInCell="0" allowOverlap="1" wp14:anchorId="14260D67" wp14:editId="2ACD7AD8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0" t="0" r="15875" b="13970"/>
                <wp:wrapTopAndBottom/>
                <wp:docPr id="1275483750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5325" cy="50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D7576F" id="Łącznik prosty 3" o:spid="_x0000_s1026" style="position:absolute;z-index:8;visibility:visible;mso-wrap-style:square;mso-width-percent:0;mso-height-percent:0;mso-wrap-distance-left:18.5pt;mso-wrap-distance-top:9.05pt;mso-wrap-distance-right:8.3pt;mso-wrap-distance-bottom:8.2pt;mso-position-horizontal:absolute;mso-position-horizontal-relative:text;mso-position-vertical:absolute;mso-position-vertical-relative:text;mso-width-percent:0;mso-height-percent:0;mso-width-relative:page;mso-height-relative:page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" o:allowincell="f" strokeweight=".35mm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456343" w:rsidRPr="000C201A">
        <w:rPr>
          <w:rFonts w:ascii="Lato" w:hAnsi="Lato"/>
        </w:rPr>
        <w:t>Złotów, 0</w:t>
      </w:r>
      <w:r w:rsidR="000C201A" w:rsidRPr="000C201A">
        <w:rPr>
          <w:rFonts w:ascii="Lato" w:hAnsi="Lato"/>
        </w:rPr>
        <w:t>9</w:t>
      </w:r>
      <w:r w:rsidR="00456343" w:rsidRPr="000C201A">
        <w:rPr>
          <w:rFonts w:ascii="Lato" w:hAnsi="Lato"/>
        </w:rPr>
        <w:t xml:space="preserve"> kwietnia 2026 roku</w:t>
      </w:r>
    </w:p>
    <w:p w14:paraId="27B5EBCF" w14:textId="0BF77110" w:rsidR="00E620F6" w:rsidRDefault="00671CF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0C201A">
        <w:rPr>
          <w:rFonts w:ascii="Lato" w:hAnsi="Lato"/>
          <w:color w:val="C00000"/>
        </w:rPr>
        <w:t>DRUGIEJ</w:t>
      </w:r>
      <w:r w:rsidR="00456343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09242EC2" w14:textId="77777777" w:rsidR="00E620F6" w:rsidRPr="00456343" w:rsidRDefault="00671CF1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456343">
        <w:rPr>
          <w:rFonts w:ascii="Lato" w:hAnsi="Lato"/>
          <w:bCs/>
          <w:sz w:val="24"/>
          <w:szCs w:val="24"/>
        </w:rPr>
        <w:t>Szanowni Państwo,</w:t>
      </w:r>
    </w:p>
    <w:p w14:paraId="4C2271B0" w14:textId="77777777" w:rsidR="00E620F6" w:rsidRPr="00456343" w:rsidRDefault="00671CF1">
      <w:pPr>
        <w:pStyle w:val="Standard"/>
        <w:spacing w:before="288" w:after="0" w:line="276" w:lineRule="auto"/>
      </w:pPr>
      <w:r w:rsidRPr="00456343"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 w:rsidRPr="00456343">
        <w:rPr>
          <w:rFonts w:ascii="Lato" w:hAnsi="Lato"/>
          <w:bCs/>
          <w:i/>
          <w:sz w:val="24"/>
          <w:szCs w:val="24"/>
        </w:rPr>
        <w:t>Skarbu Państwa</w:t>
      </w:r>
    </w:p>
    <w:p w14:paraId="60704307" w14:textId="3BEEEF33" w:rsidR="00E620F6" w:rsidRPr="00456343" w:rsidRDefault="00671CF1">
      <w:pPr>
        <w:spacing w:before="240" w:after="240"/>
      </w:pPr>
      <w:r w:rsidRPr="00456343">
        <w:rPr>
          <w:rStyle w:val="Nagwek2Znak"/>
          <w:rFonts w:ascii="Lato" w:hAnsi="Lato"/>
          <w:color w:val="auto"/>
        </w:rPr>
        <w:t>Termin</w:t>
      </w:r>
      <w:r w:rsidRPr="00456343">
        <w:rPr>
          <w:rStyle w:val="Nagwek2Znak"/>
          <w:rFonts w:ascii="Lato" w:hAnsi="Lato"/>
          <w:color w:val="auto"/>
        </w:rPr>
        <w:tab/>
      </w:r>
      <w:r w:rsidRPr="00456343">
        <w:rPr>
          <w:rStyle w:val="Nagwek2Znak"/>
          <w:rFonts w:ascii="Lato" w:hAnsi="Lato"/>
          <w:color w:val="auto"/>
        </w:rPr>
        <w:tab/>
      </w:r>
      <w:r w:rsidRPr="0045634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5972C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16</w:t>
      </w:r>
      <w:r w:rsidR="00456343" w:rsidRPr="0045634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45634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kwietnia</w:t>
      </w:r>
      <w:r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2026 rok, 1</w:t>
      </w:r>
      <w:r w:rsidR="00F7112B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456343"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>:0</w:t>
      </w:r>
      <w:r w:rsidRPr="00456343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4DC8586E" w14:textId="675B36C5" w:rsidR="00E620F6" w:rsidRPr="00456343" w:rsidRDefault="00671CF1">
      <w:pPr>
        <w:spacing w:before="240" w:after="240"/>
        <w:ind w:left="1418" w:hanging="1418"/>
        <w:jc w:val="both"/>
        <w:rPr>
          <w:rFonts w:cs="Calibri"/>
          <w:b/>
          <w:bCs/>
          <w:sz w:val="24"/>
          <w:szCs w:val="24"/>
        </w:rPr>
      </w:pPr>
      <w:r w:rsidRPr="00456343">
        <w:rPr>
          <w:rStyle w:val="Nagwek2Znak"/>
          <w:rFonts w:ascii="Lato" w:hAnsi="Lato"/>
          <w:color w:val="auto"/>
        </w:rPr>
        <w:t>Miejsce</w:t>
      </w:r>
      <w:r w:rsidRPr="00456343">
        <w:rPr>
          <w:rStyle w:val="Nagwek2Znak"/>
          <w:rFonts w:ascii="Lato" w:hAnsi="Lato"/>
          <w:color w:val="auto"/>
        </w:rPr>
        <w:tab/>
      </w:r>
      <w:r w:rsidR="00456343" w:rsidRPr="005972C2">
        <w:rPr>
          <w:rStyle w:val="Nagwek2Znak"/>
          <w:rFonts w:cs="Calibri"/>
          <w:color w:val="auto"/>
          <w:sz w:val="24"/>
          <w:szCs w:val="24"/>
        </w:rPr>
        <w:t>Jastrowie</w:t>
      </w:r>
      <w:r w:rsidRPr="00456343">
        <w:rPr>
          <w:rStyle w:val="Nagwek2Znak"/>
          <w:rFonts w:cs="Calibri"/>
          <w:b w:val="0"/>
          <w:bCs/>
          <w:color w:val="auto"/>
          <w:sz w:val="24"/>
          <w:szCs w:val="24"/>
        </w:rPr>
        <w:t xml:space="preserve">, ul. </w:t>
      </w:r>
      <w:r w:rsidR="00456343" w:rsidRPr="00456343">
        <w:rPr>
          <w:rFonts w:cs="Calibri"/>
          <w:b/>
          <w:bCs/>
          <w:sz w:val="24"/>
          <w:szCs w:val="24"/>
        </w:rPr>
        <w:t>Roosevelta 22</w:t>
      </w:r>
    </w:p>
    <w:p w14:paraId="19F55B97" w14:textId="77777777" w:rsidR="00E620F6" w:rsidRPr="00456343" w:rsidRDefault="00671CF1">
      <w:pPr>
        <w:pStyle w:val="Nagwek2"/>
        <w:spacing w:line="240" w:lineRule="auto"/>
        <w:rPr>
          <w:rFonts w:ascii="Lato" w:hAnsi="Lato"/>
          <w:color w:val="auto"/>
        </w:rPr>
      </w:pPr>
      <w:r w:rsidRPr="00456343">
        <w:rPr>
          <w:rFonts w:ascii="Lato" w:hAnsi="Lato"/>
          <w:color w:val="auto"/>
        </w:rPr>
        <w:t>Sprzedawane ruchomości</w:t>
      </w:r>
    </w:p>
    <w:tbl>
      <w:tblPr>
        <w:tblW w:w="9061" w:type="dxa"/>
        <w:tblInd w:w="11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428"/>
        <w:gridCol w:w="1305"/>
        <w:gridCol w:w="980"/>
        <w:gridCol w:w="2125"/>
      </w:tblGrid>
      <w:tr w:rsidR="00E620F6" w14:paraId="6376F397" w14:textId="77777777" w:rsidTr="008A20F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6B58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7B7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DFE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F9D4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cs="Arial"/>
                <w:b/>
                <w:bCs/>
                <w:sz w:val="24"/>
                <w:szCs w:val="24"/>
              </w:rPr>
              <w:t>wywołania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877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9DE3" w14:textId="77777777" w:rsidR="00E620F6" w:rsidRDefault="00671C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A20F4" w14:paraId="6F1D0031" w14:textId="77777777" w:rsidTr="008A20F4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BD7CC" w14:textId="77777777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E1E6" w14:textId="77777777" w:rsidR="008A20F4" w:rsidRDefault="008A20F4" w:rsidP="008A20F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>Samochód osobowy OPEL FRONTERA, rok produkcji 2002, nr rej. PZL 17129, nr VIN W0L06BG762V501153</w:t>
            </w:r>
          </w:p>
          <w:p w14:paraId="7542952F" w14:textId="057DE3CD" w:rsidR="008A20F4" w:rsidRDefault="008A20F4" w:rsidP="008A20F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A6099"/>
                <w:sz w:val="24"/>
                <w:szCs w:val="24"/>
              </w:rPr>
              <w:t>pojemność silnika 2198cm3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161" w14:textId="65AD1FDA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6.000,00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FE4" w14:textId="02680CF2" w:rsidR="008A20F4" w:rsidRDefault="008A20F4" w:rsidP="008A20F4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972C2"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5972C2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3CE0" w14:textId="77777777" w:rsidR="008A20F4" w:rsidRDefault="008A20F4" w:rsidP="008A20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654" w14:textId="74D2F3D4" w:rsidR="008A20F4" w:rsidRDefault="008A20F4" w:rsidP="008A20F4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Pojazd według bazy danych CEPIK posiada ważne badania techniczne do 23.08.2026r.</w:t>
            </w:r>
          </w:p>
          <w:p w14:paraId="64EA125C" w14:textId="77777777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jeden kluczyk,</w:t>
            </w:r>
          </w:p>
          <w:p w14:paraId="02CF385B" w14:textId="5BE10121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przebieg 336.702km</w:t>
            </w:r>
          </w:p>
          <w:p w14:paraId="2B301832" w14:textId="38836C89" w:rsidR="008A20F4" w:rsidRDefault="008A20F4" w:rsidP="008A20F4">
            <w:pPr>
              <w:pStyle w:val="Standarduser"/>
              <w:widowControl w:val="0"/>
              <w:spacing w:after="0"/>
              <w:rPr>
                <w:rFonts w:cs="Arial"/>
                <w:bCs/>
                <w:i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pierwsza rejestracja 01.03.2002r.</w:t>
            </w:r>
          </w:p>
        </w:tc>
      </w:tr>
    </w:tbl>
    <w:p w14:paraId="469D4353" w14:textId="77777777" w:rsidR="00E620F6" w:rsidRDefault="00E620F6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1A2C93CE" w14:textId="77777777" w:rsidR="00E620F6" w:rsidRDefault="00671CF1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14:paraId="3B2F18B5" w14:textId="77777777" w:rsidR="00E620F6" w:rsidRDefault="00671CF1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18D3AD8D" w14:textId="77777777" w:rsidR="00E620F6" w:rsidRDefault="00E620F6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BB5ACE1" w14:textId="77777777" w:rsidR="00E620F6" w:rsidRDefault="00671CF1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3B5DF1F" w14:textId="398B146B" w:rsidR="00E620F6" w:rsidRPr="00F7112B" w:rsidRDefault="00671CF1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5972C2">
        <w:rPr>
          <w:rFonts w:ascii="Lato" w:eastAsia="Cambria" w:hAnsi="Lato" w:cs="Times New Roman"/>
          <w:bCs/>
          <w:sz w:val="24"/>
          <w:szCs w:val="24"/>
          <w:lang w:eastAsia="zh-CN"/>
        </w:rPr>
        <w:t>16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kwietni</w:t>
      </w:r>
      <w:r w:rsidRPr="00F7112B">
        <w:rPr>
          <w:rFonts w:ascii="Lato" w:hAnsi="Lato"/>
          <w:bCs/>
          <w:sz w:val="24"/>
          <w:szCs w:val="24"/>
        </w:rPr>
        <w:t>a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 roku od godz. 1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0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3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0 do godz. 1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0</w:t>
      </w:r>
      <w:r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F7112B" w:rsidRPr="00F7112B">
        <w:rPr>
          <w:rFonts w:ascii="Lato" w:eastAsia="Cambria" w:hAnsi="Lato" w:cs="Times New Roman"/>
          <w:bCs/>
          <w:sz w:val="24"/>
          <w:szCs w:val="24"/>
          <w:lang w:eastAsia="zh-CN"/>
        </w:rPr>
        <w:t>5</w:t>
      </w:r>
      <w:r w:rsidR="008A20F4">
        <w:rPr>
          <w:rFonts w:ascii="Lato" w:eastAsia="Cambria" w:hAnsi="Lato" w:cs="Times New Roman"/>
          <w:bCs/>
          <w:sz w:val="24"/>
          <w:szCs w:val="24"/>
          <w:lang w:eastAsia="zh-CN"/>
        </w:rPr>
        <w:t>5</w:t>
      </w:r>
      <w:r w:rsidRPr="00F7112B">
        <w:rPr>
          <w:rFonts w:ascii="Lato" w:hAnsi="Lato"/>
          <w:bCs/>
          <w:sz w:val="24"/>
          <w:szCs w:val="24"/>
        </w:rPr>
        <w:t xml:space="preserve"> w </w:t>
      </w:r>
      <w:r w:rsidR="00F7112B" w:rsidRPr="00F7112B">
        <w:rPr>
          <w:rFonts w:ascii="Lato" w:hAnsi="Lato"/>
          <w:bCs/>
          <w:sz w:val="24"/>
          <w:szCs w:val="24"/>
        </w:rPr>
        <w:t xml:space="preserve">Jastrowiu </w:t>
      </w:r>
      <w:r w:rsidRPr="00F7112B">
        <w:rPr>
          <w:rStyle w:val="Nagwek2Znak"/>
          <w:rFonts w:ascii="Lato" w:hAnsi="Lato"/>
          <w:b w:val="0"/>
          <w:color w:val="auto"/>
          <w:sz w:val="24"/>
          <w:szCs w:val="24"/>
          <w:lang w:val="fr-FR"/>
        </w:rPr>
        <w:t xml:space="preserve">przy ul. </w:t>
      </w:r>
      <w:r w:rsidR="00F7112B" w:rsidRPr="00F7112B">
        <w:rPr>
          <w:rStyle w:val="Nagwek2Znak"/>
          <w:rFonts w:ascii="Lato" w:hAnsi="Lato"/>
          <w:b w:val="0"/>
          <w:color w:val="auto"/>
          <w:sz w:val="24"/>
          <w:szCs w:val="24"/>
          <w:lang w:val="fr-FR"/>
        </w:rPr>
        <w:t>Roosevelta 22</w:t>
      </w:r>
    </w:p>
    <w:p w14:paraId="033D88A0" w14:textId="77777777" w:rsidR="00E620F6" w:rsidRDefault="00E620F6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14:paraId="6AAF05DD" w14:textId="77777777" w:rsidR="00E620F6" w:rsidRDefault="00E620F6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780E1C7" w14:textId="77777777" w:rsidR="00E620F6" w:rsidRDefault="00671CF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06626EC1" w14:textId="77777777" w:rsidR="00E620F6" w:rsidRDefault="00671CF1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093FA554" w14:textId="5E61C96F" w:rsidR="00E620F6" w:rsidRDefault="00671CF1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rachunek bankowy organowi egzekucyjnemu niezwłocznie, nie później</w:t>
      </w:r>
      <w:r>
        <w:rPr>
          <w:rFonts w:ascii="Lato" w:hAnsi="Lato"/>
          <w:bCs/>
          <w:sz w:val="24"/>
          <w:szCs w:val="24"/>
        </w:rPr>
        <w:t xml:space="preserve"> niż w dniu następującym po dniu licytacji.</w:t>
      </w:r>
    </w:p>
    <w:p w14:paraId="69B6385E" w14:textId="78BC879C" w:rsidR="00E620F6" w:rsidRDefault="00671CF1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A20F4">
        <w:rPr>
          <w:rFonts w:ascii="Lato" w:hAnsi="Lato"/>
          <w:bCs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0E9D587A" w14:textId="77777777" w:rsidR="00E620F6" w:rsidRDefault="00E620F6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557EA21" w14:textId="25E6702E" w:rsidR="00E620F6" w:rsidRDefault="00671CF1">
      <w:pPr>
        <w:pStyle w:val="TekstpismaKAS"/>
        <w:spacing w:before="0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54BBBCC2" wp14:editId="41454B6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>67</w:t>
      </w:r>
      <w:r w:rsidR="00F7112B">
        <w:rPr>
          <w:rFonts w:ascii="Lato" w:hAnsi="Lato"/>
          <w:bCs/>
          <w:color w:val="2F5496"/>
        </w:rPr>
        <w:t> </w:t>
      </w:r>
      <w:r>
        <w:rPr>
          <w:rFonts w:ascii="Lato" w:hAnsi="Lato"/>
          <w:bCs/>
          <w:color w:val="2F5496"/>
        </w:rPr>
        <w:t>3</w:t>
      </w:r>
      <w:r w:rsidR="00F7112B">
        <w:rPr>
          <w:rFonts w:ascii="Lato" w:hAnsi="Lato"/>
          <w:bCs/>
          <w:color w:val="2F5496"/>
        </w:rPr>
        <w:t>4</w:t>
      </w:r>
      <w:r>
        <w:rPr>
          <w:rFonts w:ascii="Lato" w:hAnsi="Lato"/>
          <w:bCs/>
          <w:color w:val="2F5496"/>
        </w:rPr>
        <w:t>2</w:t>
      </w:r>
      <w:r w:rsidR="00F7112B">
        <w:rPr>
          <w:rFonts w:ascii="Lato" w:hAnsi="Lato"/>
          <w:bCs/>
          <w:color w:val="2F5496"/>
        </w:rPr>
        <w:t> 74 14</w:t>
      </w:r>
    </w:p>
    <w:p w14:paraId="58BDDB77" w14:textId="77777777" w:rsidR="00E620F6" w:rsidRDefault="00E620F6">
      <w:pPr>
        <w:pStyle w:val="TekstpismaKAS"/>
        <w:rPr>
          <w:rFonts w:ascii="Lato" w:hAnsi="Lato"/>
          <w:color w:val="2F5496"/>
          <w:lang w:eastAsia="pl-PL"/>
        </w:rPr>
      </w:pPr>
    </w:p>
    <w:p w14:paraId="06993827" w14:textId="77777777" w:rsidR="00E620F6" w:rsidRDefault="00671CF1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1A6B4C1F" wp14:editId="21540B9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F0BF46E" w14:textId="10EA6995" w:rsidR="00E620F6" w:rsidRDefault="00F7112B"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ryszard.grajewski@mf.gov.pl</w:t>
      </w:r>
    </w:p>
    <w:p w14:paraId="48ACE5A5" w14:textId="77777777" w:rsidR="00E620F6" w:rsidRDefault="00671CF1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 w:rsidR="00E620F6"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BF2C1EF" w14:textId="77777777" w:rsidR="00E620F6" w:rsidRDefault="00671CF1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B06C33F" w14:textId="14A224E6" w:rsidR="00E620F6" w:rsidRDefault="00671CF1">
      <w:pPr>
        <w:pStyle w:val="TekstpismaKAS"/>
        <w:rPr>
          <w:rFonts w:ascii="Lato" w:hAnsi="Lato"/>
        </w:rPr>
      </w:pPr>
      <w:r>
        <w:rPr>
          <w:rFonts w:ascii="Lato" w:hAnsi="Lato"/>
        </w:rPr>
        <w:t xml:space="preserve">ROZPORZĄDZENIE RADY MINISTRÓW z dnia 28 lutego 2011 r. w sprawie </w:t>
      </w:r>
      <w:r w:rsidR="008A20F4">
        <w:rPr>
          <w:rFonts w:ascii="Lato" w:hAnsi="Lato"/>
        </w:rPr>
        <w:t>r</w:t>
      </w:r>
      <w:r>
        <w:rPr>
          <w:rFonts w:ascii="Lato" w:hAnsi="Lato"/>
        </w:rPr>
        <w:t>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6D7CFE0F" w14:textId="77777777" w:rsidR="00E620F6" w:rsidRDefault="00671CF1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  <w:r>
        <w:rPr>
          <w:rFonts w:ascii="Lato" w:hAnsi="Lato"/>
          <w:lang w:eastAsia="pl-PL"/>
        </w:rPr>
        <w:t>w administracji (Dz.U. z 2026 r. poz. 268).</w:t>
      </w:r>
    </w:p>
    <w:p w14:paraId="6F2B6BCC" w14:textId="77777777" w:rsidR="00E620F6" w:rsidRDefault="00E620F6">
      <w:pPr>
        <w:pStyle w:val="TekstpismaKAS"/>
      </w:pPr>
    </w:p>
    <w:p w14:paraId="1FA1CDEA" w14:textId="77777777" w:rsidR="00E21D9A" w:rsidRDefault="00E21D9A">
      <w:pPr>
        <w:pStyle w:val="TekstpismaKAS"/>
      </w:pPr>
      <w:bookmarkStart w:id="0" w:name="__DdeLink__246_1412496670"/>
    </w:p>
    <w:p w14:paraId="1E66D389" w14:textId="3DBD3B89" w:rsidR="00E620F6" w:rsidRDefault="00E21D9A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rPr>
          <w:sz w:val="20"/>
          <w:szCs w:val="20"/>
        </w:rPr>
        <w:t>Podpisano na oryginale</w:t>
      </w:r>
    </w:p>
    <w:p w14:paraId="1C2248E7" w14:textId="208E7D8C" w:rsidR="00E620F6" w:rsidRDefault="00671CF1" w:rsidP="00E21D9A">
      <w:pPr>
        <w:pStyle w:val="TekstpismaKAS"/>
        <w:spacing w:line="240" w:lineRule="auto"/>
        <w:ind w:left="5396"/>
        <w:jc w:val="center"/>
        <w:rPr>
          <w:sz w:val="20"/>
          <w:szCs w:val="20"/>
        </w:rPr>
      </w:pPr>
      <w:r>
        <w:rPr>
          <w:sz w:val="20"/>
          <w:szCs w:val="20"/>
        </w:rPr>
        <w:t>Naczelnik</w:t>
      </w:r>
      <w:r w:rsidR="00E21D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Urzędu Skarbowego w </w:t>
      </w:r>
      <w:r w:rsidR="00E21D9A">
        <w:rPr>
          <w:sz w:val="20"/>
          <w:szCs w:val="20"/>
        </w:rPr>
        <w:t>Złotowie</w:t>
      </w:r>
    </w:p>
    <w:p w14:paraId="6A5392B8" w14:textId="45EDA696" w:rsidR="00E620F6" w:rsidRDefault="00E21D9A" w:rsidP="00E21D9A">
      <w:pPr>
        <w:spacing w:line="240" w:lineRule="auto"/>
        <w:ind w:left="5255" w:firstLine="709"/>
        <w:jc w:val="center"/>
        <w:rPr>
          <w:sz w:val="20"/>
          <w:szCs w:val="20"/>
        </w:rPr>
      </w:pPr>
      <w:r>
        <w:rPr>
          <w:sz w:val="20"/>
          <w:szCs w:val="20"/>
        </w:rPr>
        <w:t>Andrzej Jaroszewicz</w:t>
      </w:r>
    </w:p>
    <w:p w14:paraId="16513D39" w14:textId="17C98B7C" w:rsidR="00E620F6" w:rsidRDefault="00E21D9A" w:rsidP="00E21D9A">
      <w:pPr>
        <w:pStyle w:val="TekstpismaKAS"/>
        <w:ind w:left="4544"/>
        <w:jc w:val="both"/>
        <w:rPr>
          <w:sz w:val="20"/>
          <w:szCs w:val="20"/>
        </w:rPr>
      </w:pPr>
      <w:r>
        <w:rPr>
          <w:sz w:val="20"/>
          <w:szCs w:val="20"/>
        </w:rPr>
        <w:t>(podpisano kwalifikowanym podpisem elektronicznym)</w:t>
      </w:r>
    </w:p>
    <w:p w14:paraId="45A6671C" w14:textId="77777777" w:rsidR="00E620F6" w:rsidRDefault="00E620F6">
      <w:pPr>
        <w:pStyle w:val="TekstpismaKAS"/>
        <w:rPr>
          <w:sz w:val="20"/>
          <w:szCs w:val="20"/>
        </w:rPr>
      </w:pPr>
    </w:p>
    <w:p w14:paraId="6DA77988" w14:textId="77777777" w:rsidR="00740945" w:rsidRDefault="00740945">
      <w:pPr>
        <w:pStyle w:val="TekstpismaKAS"/>
        <w:rPr>
          <w:sz w:val="20"/>
          <w:szCs w:val="20"/>
        </w:rPr>
      </w:pPr>
    </w:p>
    <w:p w14:paraId="6E0CF1EE" w14:textId="7188B7CB" w:rsidR="00740945" w:rsidRPr="00740945" w:rsidRDefault="00740945" w:rsidP="00740945">
      <w:pPr>
        <w:rPr>
          <w:sz w:val="20"/>
          <w:szCs w:val="20"/>
        </w:rPr>
      </w:pPr>
      <w:r w:rsidRPr="00740945">
        <w:rPr>
          <w:rFonts w:cs="Calibri"/>
          <w:color w:val="000000"/>
          <w:sz w:val="20"/>
          <w:szCs w:val="20"/>
          <w:lang w:eastAsia="pl-PL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  <w:r w:rsidRPr="00740945">
        <w:rPr>
          <w:rFonts w:cs="Calibri"/>
          <w:color w:val="757575"/>
          <w:sz w:val="20"/>
          <w:szCs w:val="20"/>
          <w:lang w:eastAsia="pl-PL"/>
        </w:rPr>
        <w:t xml:space="preserve"> </w:t>
      </w:r>
      <w:r w:rsidRPr="00740945">
        <w:rPr>
          <w:rFonts w:cs="Calibri"/>
          <w:color w:val="000000"/>
          <w:sz w:val="20"/>
          <w:szCs w:val="20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6C136C25" w14:textId="77777777" w:rsidR="00740945" w:rsidRDefault="00740945">
      <w:pPr>
        <w:pStyle w:val="TekstpismaKAS"/>
        <w:rPr>
          <w:sz w:val="20"/>
          <w:szCs w:val="20"/>
        </w:rPr>
      </w:pPr>
    </w:p>
    <w:sectPr w:rsidR="0074094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29C0" w14:textId="77777777" w:rsidR="00671CF1" w:rsidRDefault="00671CF1">
      <w:pPr>
        <w:spacing w:after="0" w:line="240" w:lineRule="auto"/>
      </w:pPr>
      <w:r>
        <w:separator/>
      </w:r>
    </w:p>
  </w:endnote>
  <w:endnote w:type="continuationSeparator" w:id="0">
    <w:p w14:paraId="176F5F7A" w14:textId="77777777" w:rsidR="00671CF1" w:rsidRDefault="0067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56F3" w14:textId="16529223" w:rsidR="00E620F6" w:rsidRDefault="005972C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534653A" wp14:editId="121DA513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684588540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5375" cy="32131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01062A" w14:textId="77777777" w:rsidR="00E620F6" w:rsidRDefault="00671CF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6564F20" w14:textId="77777777" w:rsidR="00E620F6" w:rsidRDefault="00E620F6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534653A" id="Prostokąt 2" o:spid="_x0000_s1026" style="position:absolute;margin-left:425.25pt;margin-top:.05pt;width:86.25pt;height:25.3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" filled="f" stroked="f" strokeweight=".26mm">
              <v:textbox>
                <w:txbxContent>
                  <w:p w14:paraId="5401062A" w14:textId="77777777" w:rsidR="00E620F6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6564F20" w14:textId="77777777" w:rsidR="00E620F6" w:rsidRDefault="00E620F6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164C" w14:textId="2DE49572" w:rsidR="00E620F6" w:rsidRDefault="005972C2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303D48D8" wp14:editId="05ABE108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100113990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330" cy="32131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08544B" w14:textId="77777777" w:rsidR="00E620F6" w:rsidRDefault="00671CF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196C858" w14:textId="77777777" w:rsidR="00E620F6" w:rsidRDefault="00E620F6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03D48D8" id="Prostokąt 1" o:spid="_x0000_s1027" style="position:absolute;left:0;text-align:left;margin-left:453.6pt;margin-top:.05pt;width:57.9pt;height:25.3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" filled="f" stroked="f" strokeweight=".26mm">
              <v:textbox>
                <w:txbxContent>
                  <w:p w14:paraId="7308544B" w14:textId="77777777" w:rsidR="00E620F6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196C858" w14:textId="77777777" w:rsidR="00E620F6" w:rsidRDefault="00E620F6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456343">
      <w:rPr>
        <w:noProof/>
      </w:rPr>
      <w:drawing>
        <wp:anchor distT="0" distB="0" distL="0" distR="0" simplePos="0" relativeHeight="6" behindDoc="1" locked="0" layoutInCell="0" allowOverlap="1" wp14:anchorId="6BB00737" wp14:editId="5B11C6B5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6343">
      <w:rPr>
        <w:rFonts w:cs="Calibri"/>
        <w:lang w:val="en-US"/>
      </w:rPr>
      <w:t>e-mail: us.</w:t>
    </w:r>
    <w:r w:rsidR="008A20F4">
      <w:rPr>
        <w:rFonts w:cs="Calibri"/>
        <w:lang w:val="en-US"/>
      </w:rPr>
      <w:t>zlotow</w:t>
    </w:r>
    <w:r w:rsidR="00456343">
      <w:rPr>
        <w:rFonts w:cs="Calibri"/>
        <w:lang w:val="en-US"/>
      </w:rPr>
      <w:t>@mf.gov.pl ● tel. +48 67</w:t>
    </w:r>
    <w:r w:rsidR="00500305">
      <w:rPr>
        <w:rFonts w:cs="Calibri"/>
        <w:lang w:val="en-US"/>
      </w:rPr>
      <w:t> 263 54 20</w:t>
    </w:r>
    <w:r w:rsidR="00456343">
      <w:rPr>
        <w:rFonts w:cs="Calibri"/>
        <w:lang w:val="en-US"/>
      </w:rPr>
      <w:t xml:space="preserve"> ● http://www.wielkopolskie.kas.gov.pl/urzad-skarbowy-w-</w:t>
    </w:r>
    <w:r w:rsidR="008A20F4">
      <w:rPr>
        <w:rFonts w:cs="Calibri"/>
        <w:lang w:val="en-US"/>
      </w:rPr>
      <w:t>zlotowie</w:t>
    </w:r>
  </w:p>
  <w:p w14:paraId="0E7B3169" w14:textId="7142728F" w:rsidR="00E620F6" w:rsidRDefault="00671CF1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8A20F4">
      <w:rPr>
        <w:rFonts w:cs="Calibri"/>
      </w:rPr>
      <w:t>Złotowie</w:t>
    </w:r>
    <w:r>
      <w:rPr>
        <w:rFonts w:cs="Calibri"/>
      </w:rPr>
      <w:t xml:space="preserve">, </w:t>
    </w:r>
    <w:r w:rsidR="008A20F4">
      <w:rPr>
        <w:rFonts w:cs="Calibri"/>
      </w:rPr>
      <w:t>A</w:t>
    </w:r>
    <w:r>
      <w:rPr>
        <w:rFonts w:cs="Calibri"/>
      </w:rPr>
      <w:t xml:space="preserve">l. </w:t>
    </w:r>
    <w:r w:rsidR="008A20F4">
      <w:rPr>
        <w:rFonts w:cs="Calibri"/>
      </w:rPr>
      <w:t>Piasta 25</w:t>
    </w:r>
    <w:r>
      <w:rPr>
        <w:rFonts w:cs="Calibri"/>
      </w:rPr>
      <w:t xml:space="preserve">, </w:t>
    </w:r>
    <w:r w:rsidR="008A20F4">
      <w:rPr>
        <w:rFonts w:cs="Calibri"/>
      </w:rPr>
      <w:t>77-400 Złotów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DE36" w14:textId="77777777" w:rsidR="00671CF1" w:rsidRDefault="00671CF1">
      <w:pPr>
        <w:spacing w:after="0" w:line="240" w:lineRule="auto"/>
      </w:pPr>
      <w:r>
        <w:separator/>
      </w:r>
    </w:p>
  </w:footnote>
  <w:footnote w:type="continuationSeparator" w:id="0">
    <w:p w14:paraId="5255387C" w14:textId="77777777" w:rsidR="00671CF1" w:rsidRDefault="0067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1EBE" w14:textId="77777777" w:rsidR="00E620F6" w:rsidRDefault="00E620F6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F6"/>
    <w:rsid w:val="000C201A"/>
    <w:rsid w:val="000E1710"/>
    <w:rsid w:val="00191568"/>
    <w:rsid w:val="00456343"/>
    <w:rsid w:val="00500305"/>
    <w:rsid w:val="005735D7"/>
    <w:rsid w:val="005972C2"/>
    <w:rsid w:val="005B6800"/>
    <w:rsid w:val="006157FD"/>
    <w:rsid w:val="00671CF1"/>
    <w:rsid w:val="00740945"/>
    <w:rsid w:val="008A20F4"/>
    <w:rsid w:val="0097237B"/>
    <w:rsid w:val="00A00C71"/>
    <w:rsid w:val="00CB3D39"/>
    <w:rsid w:val="00D930B9"/>
    <w:rsid w:val="00DB72C0"/>
    <w:rsid w:val="00E21D9A"/>
    <w:rsid w:val="00E620F6"/>
    <w:rsid w:val="00F7112B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38BC"/>
  <w15:docId w15:val="{84446DD9-28AB-4816-8025-0DBBF05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  <w:style w:type="paragraph" w:customStyle="1" w:styleId="Standarduser">
    <w:name w:val="Standard (user)"/>
    <w:rsid w:val="008A20F4"/>
    <w:pPr>
      <w:autoSpaceDN w:val="0"/>
      <w:spacing w:after="16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Iwona</cp:lastModifiedBy>
  <cp:revision>2</cp:revision>
  <cp:lastPrinted>2026-04-09T10:13:00Z</cp:lastPrinted>
  <dcterms:created xsi:type="dcterms:W3CDTF">2026-04-16T06:14:00Z</dcterms:created>
  <dcterms:modified xsi:type="dcterms:W3CDTF">2026-04-16T06:14:00Z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3019-SEE.715.3.2026.10</vt:lpwstr>
  </property>
  <property fmtid="{D5CDD505-2E9C-101B-9397-08002B2CF9AE}" pid="5" name="UNPPisma">
    <vt:lpwstr>3019-26-033211</vt:lpwstr>
  </property>
  <property fmtid="{D5CDD505-2E9C-101B-9397-08002B2CF9AE}" pid="6" name="ZnakSprawy">
    <vt:lpwstr>3019-SEE.715.3.2026</vt:lpwstr>
  </property>
  <property fmtid="{D5CDD505-2E9C-101B-9397-08002B2CF9AE}" pid="7" name="ZnakSprawy2">
    <vt:lpwstr>Znak sprawy: 3019-SEE.715.3.2026</vt:lpwstr>
  </property>
  <property fmtid="{D5CDD505-2E9C-101B-9397-08002B2CF9AE}" pid="8" name="AktualnaDataSlownie">
    <vt:lpwstr>23 marca 2026</vt:lpwstr>
  </property>
  <property fmtid="{D5CDD505-2E9C-101B-9397-08002B2CF9AE}" pid="9" name="ZnakSprawyPrzedPrzeniesieniem">
    <vt:lpwstr/>
  </property>
  <property fmtid="{D5CDD505-2E9C-101B-9397-08002B2CF9AE}" pid="10" name="Autor">
    <vt:lpwstr>Stankiewicz Krzysztof</vt:lpwstr>
  </property>
  <property fmtid="{D5CDD505-2E9C-101B-9397-08002B2CF9AE}" pid="11" name="Autor2">
    <vt:lpwstr>Krzysztof Stankiewicz</vt:lpwstr>
  </property>
  <property fmtid="{D5CDD505-2E9C-101B-9397-08002B2CF9AE}" pid="12" name="AutorInicjaly">
    <vt:lpwstr>KS965</vt:lpwstr>
  </property>
  <property fmtid="{D5CDD505-2E9C-101B-9397-08002B2CF9AE}" pid="13" name="AutorNrTelefonu">
    <vt:lpwstr>(67) 352-63-47 wew. 3347</vt:lpwstr>
  </property>
  <property fmtid="{D5CDD505-2E9C-101B-9397-08002B2CF9AE}" pid="14" name="AutorEmail">
    <vt:lpwstr>krzysztof.stankiewicz@mf.gov.pl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obw. o II licytacji Skoda Octavia PP5827R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2026-03-23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>POZNAŃ</vt:lpwstr>
  </property>
  <property fmtid="{D5CDD505-2E9C-101B-9397-08002B2CF9AE}" pid="38" name="adresEMail">
    <vt:lpwstr>kancelaria.ias.poznan@mf.gov.pl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Pile</vt:lpwstr>
  </property>
  <property fmtid="{D5CDD505-2E9C-101B-9397-08002B2CF9AE}" pid="41" name="PolaDodatkowe1">
    <vt:lpwstr>Urząd Skarbowy w Pile</vt:lpwstr>
  </property>
  <property fmtid="{D5CDD505-2E9C-101B-9397-08002B2CF9AE}" pid="42" name="DaneJednostki2">
    <vt:lpwstr>Piła</vt:lpwstr>
  </property>
  <property fmtid="{D5CDD505-2E9C-101B-9397-08002B2CF9AE}" pid="43" name="PolaDodatkowe2">
    <vt:lpwstr>Piła</vt:lpwstr>
  </property>
  <property fmtid="{D5CDD505-2E9C-101B-9397-08002B2CF9AE}" pid="44" name="DaneJednostki3">
    <vt:lpwstr>64-920</vt:lpwstr>
  </property>
  <property fmtid="{D5CDD505-2E9C-101B-9397-08002B2CF9AE}" pid="45" name="PolaDodatkowe3">
    <vt:lpwstr>64-920</vt:lpwstr>
  </property>
  <property fmtid="{D5CDD505-2E9C-101B-9397-08002B2CF9AE}" pid="46" name="DaneJednostki4">
    <vt:lpwstr>Kossaka</vt:lpwstr>
  </property>
  <property fmtid="{D5CDD505-2E9C-101B-9397-08002B2CF9AE}" pid="47" name="PolaDodatkowe4">
    <vt:lpwstr>Kossaka</vt:lpwstr>
  </property>
  <property fmtid="{D5CDD505-2E9C-101B-9397-08002B2CF9AE}" pid="48" name="DaneJednostki5">
    <vt:lpwstr>106</vt:lpwstr>
  </property>
  <property fmtid="{D5CDD505-2E9C-101B-9397-08002B2CF9AE}" pid="49" name="PolaDodatkowe5">
    <vt:lpwstr>106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67 351 26 96</vt:lpwstr>
  </property>
  <property fmtid="{D5CDD505-2E9C-101B-9397-08002B2CF9AE}" pid="53" name="PolaDodatkowe7">
    <vt:lpwstr>67 351 26 96</vt:lpwstr>
  </property>
  <property fmtid="{D5CDD505-2E9C-101B-9397-08002B2CF9AE}" pid="54" name="DaneJednostki8">
    <vt:lpwstr>us.pila@mf.gov.pl</vt:lpwstr>
  </property>
  <property fmtid="{D5CDD505-2E9C-101B-9397-08002B2CF9AE}" pid="55" name="PolaDodatkowe8">
    <vt:lpwstr>us.pila@mf.gov.pl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w Pile</vt:lpwstr>
  </property>
  <property fmtid="{D5CDD505-2E9C-101B-9397-08002B2CF9AE}" pid="59" name="PolaDodatkowe10">
    <vt:lpwstr>Naczelnik Urzędu Skarbowego w Pile</vt:lpwstr>
  </property>
  <property fmtid="{D5CDD505-2E9C-101B-9397-08002B2CF9AE}" pid="60" name="DaneJednostki11">
    <vt:lpwstr>/6outw6e352/SkrytkaESP</vt:lpwstr>
  </property>
  <property fmtid="{D5CDD505-2E9C-101B-9397-08002B2CF9AE}" pid="61" name="PolaDodatkowe11">
    <vt:lpwstr>/6outw6e352/SkrytkaESP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Pile</vt:lpwstr>
  </property>
  <property fmtid="{D5CDD505-2E9C-101B-9397-08002B2CF9AE}" pid="67" name="PolaDodatkowe14">
    <vt:lpwstr>w Pile</vt:lpwstr>
  </property>
  <property fmtid="{D5CDD505-2E9C-101B-9397-08002B2CF9AE}" pid="68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69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0" name="DaneJednostki16">
    <vt:lpwstr/>
  </property>
  <property fmtid="{D5CDD505-2E9C-101B-9397-08002B2CF9AE}" pid="71" name="PolaDodatkowe16">
    <vt:lpwstr/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 PL-43186-23</vt:lpwstr>
  </property>
  <property fmtid="{D5CDD505-2E9C-101B-9397-08002B2CF9AE}" pid="75" name="PolaDodatkowe18">
    <vt:lpwstr>AE: PL-43186-23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