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>Piła, 29 kwietnia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>
          <w:rFonts w:ascii="Lato" w:hAnsi="Lato" w:eastAsia="Calibri" w:cs="Tahoma"/>
          <w:bCs/>
          <w:i/>
          <w:i/>
          <w:color w:themeColor="accent1" w:themeShade="bf" w:val="2F5496"/>
          <w:kern w:val="0"/>
          <w:sz w:val="24"/>
          <w:szCs w:val="24"/>
          <w:lang w:val="pl-PL" w:eastAsia="en-US" w:bidi="ar-SA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Małgorzaty Heinrich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29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maja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Piła,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A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l.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Wojska Polskiego 7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533"/>
        <w:gridCol w:w="1362"/>
        <w:gridCol w:w="1083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spacing w:before="0" w:after="160"/>
              <w:rPr/>
            </w:pPr>
            <w:r>
              <w:rPr>
                <w:rFonts w:eastAsia="Calibri" w:cs="Arial"/>
                <w:bCs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samoch</w:t>
            </w:r>
            <w:r>
              <w:rPr>
                <w:rFonts w:eastAsia="Calibri" w:cs="Arial"/>
                <w:bCs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ód</w:t>
            </w:r>
            <w:r>
              <w:rPr>
                <w:rFonts w:eastAsia="Calibri" w:cs="Arial"/>
                <w:bCs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 osobow</w:t>
            </w:r>
            <w:r>
              <w:rPr>
                <w:rFonts w:eastAsia="Calibri" w:cs="Arial"/>
                <w:bCs/>
                <w:i/>
                <w:color w:val="000000"/>
                <w:kern w:val="0"/>
                <w:sz w:val="24"/>
                <w:szCs w:val="24"/>
                <w:lang w:val="pl-PL" w:eastAsia="en-US" w:bidi="ar-SA"/>
              </w:rPr>
              <w:t>y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RENAULT MEGANE SCENIC 1.4 VAN</w:t>
            </w:r>
            <w:r>
              <w:rPr/>
              <w:t>, 200</w:t>
            </w:r>
            <w:r>
              <w:rPr/>
              <w:t>2</w:t>
            </w:r>
            <w:r>
              <w:rPr/>
              <w:t xml:space="preserve"> rok, nr rej. PP</w:t>
            </w:r>
            <w:r>
              <w:rPr/>
              <w:t>08763</w:t>
            </w:r>
            <w:r>
              <w:rPr/>
              <w:t xml:space="preserve">, nr VIN </w:t>
            </w:r>
            <w:r>
              <w:rPr/>
              <w:t>VF1JA1H0525665546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4</w:t>
            </w:r>
            <w:r>
              <w:rPr>
                <w:rFonts w:cs="Arial"/>
                <w:bCs/>
                <w:sz w:val="24"/>
                <w:szCs w:val="24"/>
              </w:rPr>
              <w:t>.5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7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cs="Arial"/>
                <w:bCs/>
                <w:sz w:val="24"/>
                <w:szCs w:val="24"/>
              </w:rPr>
              <w:t>,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31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5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>
          <w:rFonts w:ascii="Lato" w:hAnsi="Lato" w:eastAsia="Calibri" w:cs="Tahoma" w:eastAsiaTheme="minorHAnsi"/>
          <w:bCs/>
          <w:color w:val="auto"/>
          <w:kern w:val="0"/>
          <w:sz w:val="24"/>
          <w:szCs w:val="24"/>
          <w:lang w:val="pl-PL" w:eastAsia="en-US" w:bidi="ar-SA"/>
        </w:rPr>
      </w:pP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nie jest wymagane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Ruchomości można oglądać 29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.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w Pile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,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A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 xml:space="preserve">l.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Wojska Polskiego 7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nie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 xml:space="preserve">Art. 105 – art. 107 ustawy z dnia 17 czerwca 1966 r. o postępowaniu egzekucyjnym w administracji (Dz.U. z 2026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</w:t>
      </w:r>
    </w:p>
    <w:p>
      <w:pPr>
        <w:pStyle w:val="TekstpismaKAS"/>
        <w:spacing w:lineRule="auto" w:line="276"/>
        <w:jc w:val="left"/>
        <w:rPr/>
      </w:pPr>
      <w:r>
        <w:rPr/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Podpisano na oryginale</w:t>
        <w:tab/>
        <w:tab/>
        <w:tab/>
        <w:tab/>
        <w:t xml:space="preserve">  </w:t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spacing w:lineRule="auto" w:line="240"/>
        <w:jc w:val="left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(podpisano kwalifikowanym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podpisem elektronicznym)   </w:t>
      </w:r>
      <w:r>
        <w:rPr/>
        <w:t xml:space="preserve">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Application>LibreOffice/25.2.3.2$Windows_X86_64 LibreOffice_project/bbb074479178df812d175f709636b368952c2ce3</Application>
  <AppVersion>15.0000</AppVersion>
  <Pages>2</Pages>
  <Words>270</Words>
  <Characters>1758</Characters>
  <CharactersWithSpaces>2703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2026-04-29T07:15:42Z</dcterms:modified>
  <cp:revision>84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