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0B1DDA7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B87855">
        <w:rPr>
          <w:rFonts w:ascii="Lato" w:hAnsi="Lato"/>
          <w:i/>
          <w:color w:val="2F5496" w:themeColor="accent1" w:themeShade="BF"/>
        </w:rPr>
        <w:t>30</w:t>
      </w:r>
      <w:r w:rsidR="00F40AA3">
        <w:rPr>
          <w:rFonts w:ascii="Lato" w:hAnsi="Lato"/>
          <w:i/>
          <w:color w:val="2F5496" w:themeColor="accent1" w:themeShade="BF"/>
        </w:rPr>
        <w:t xml:space="preserve">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6BB27BA9" w14:textId="77777777" w:rsidR="00B87855" w:rsidRPr="00FD72C2" w:rsidRDefault="00B87855" w:rsidP="00B8785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49AEE193" w14:textId="77777777" w:rsidR="00B87855" w:rsidRDefault="00B87855" w:rsidP="00B8785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5E8E87DA" w14:textId="570EAE4F" w:rsidR="00B87855" w:rsidRDefault="00B87855" w:rsidP="00B8785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>
        <w:rPr>
          <w:rFonts w:ascii="Lato" w:hAnsi="Lato" w:cstheme="minorHAnsi"/>
          <w:bCs/>
          <w:sz w:val="24"/>
          <w:szCs w:val="24"/>
        </w:rPr>
        <w:t xml:space="preserve">o sprzedaży w drodze licytacji publicznej ruchomości, które przeszły na własność Skarbu Państwa na podstawie prawomocnego wyroku Sądu Rejonowego w </w:t>
      </w:r>
      <w:r>
        <w:rPr>
          <w:rFonts w:ascii="Lato" w:hAnsi="Lato" w:cstheme="minorHAnsi"/>
          <w:bCs/>
          <w:sz w:val="24"/>
          <w:szCs w:val="24"/>
        </w:rPr>
        <w:t>Szamotułach</w:t>
      </w:r>
      <w:r>
        <w:rPr>
          <w:rFonts w:ascii="Lato" w:hAnsi="Lato" w:cstheme="minorHAnsi"/>
          <w:bCs/>
          <w:sz w:val="24"/>
          <w:szCs w:val="24"/>
        </w:rPr>
        <w:t xml:space="preserve"> II Wydział Karny z dnia </w:t>
      </w:r>
      <w:r>
        <w:rPr>
          <w:rFonts w:ascii="Lato" w:hAnsi="Lato" w:cstheme="minorHAnsi"/>
          <w:bCs/>
          <w:sz w:val="24"/>
          <w:szCs w:val="24"/>
        </w:rPr>
        <w:br/>
      </w:r>
      <w:r>
        <w:rPr>
          <w:rFonts w:ascii="Lato" w:hAnsi="Lato" w:cstheme="minorHAnsi"/>
          <w:bCs/>
          <w:sz w:val="24"/>
          <w:szCs w:val="24"/>
        </w:rPr>
        <w:t>0</w:t>
      </w:r>
      <w:r>
        <w:rPr>
          <w:rFonts w:ascii="Lato" w:hAnsi="Lato" w:cstheme="minorHAnsi"/>
          <w:bCs/>
          <w:sz w:val="24"/>
          <w:szCs w:val="24"/>
        </w:rPr>
        <w:t>1</w:t>
      </w:r>
      <w:r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kwietnia</w:t>
      </w:r>
      <w:r>
        <w:rPr>
          <w:rFonts w:ascii="Lato" w:hAnsi="Lato" w:cstheme="minorHAnsi"/>
          <w:bCs/>
          <w:sz w:val="24"/>
          <w:szCs w:val="24"/>
        </w:rPr>
        <w:t xml:space="preserve"> 202</w:t>
      </w:r>
      <w:r>
        <w:rPr>
          <w:rFonts w:ascii="Lato" w:hAnsi="Lato" w:cstheme="minorHAnsi"/>
          <w:bCs/>
          <w:sz w:val="24"/>
          <w:szCs w:val="24"/>
        </w:rPr>
        <w:t>6</w:t>
      </w:r>
      <w:r>
        <w:rPr>
          <w:rFonts w:ascii="Lato" w:hAnsi="Lato" w:cstheme="minorHAnsi"/>
          <w:bCs/>
          <w:sz w:val="24"/>
          <w:szCs w:val="24"/>
        </w:rPr>
        <w:t xml:space="preserve"> r., sygn. akt II K </w:t>
      </w:r>
      <w:r>
        <w:rPr>
          <w:rFonts w:ascii="Lato" w:hAnsi="Lato" w:cstheme="minorHAnsi"/>
          <w:bCs/>
          <w:sz w:val="24"/>
          <w:szCs w:val="24"/>
        </w:rPr>
        <w:t>1312/25</w:t>
      </w:r>
      <w:r>
        <w:rPr>
          <w:rFonts w:ascii="Lato" w:hAnsi="Lato" w:cstheme="minorHAnsi"/>
          <w:bCs/>
          <w:sz w:val="24"/>
          <w:szCs w:val="24"/>
        </w:rPr>
        <w:t xml:space="preserve"> w trybie art. 44b § 1 w zw. </w:t>
      </w:r>
      <w:r>
        <w:rPr>
          <w:rFonts w:ascii="Lato" w:hAnsi="Lato" w:cstheme="minorHAnsi"/>
          <w:bCs/>
          <w:sz w:val="24"/>
          <w:szCs w:val="24"/>
        </w:rPr>
        <w:br/>
        <w:t>z art. 178a § 5 Kodeksu karnego</w:t>
      </w:r>
    </w:p>
    <w:p w14:paraId="1CFEB1FB" w14:textId="77777777" w:rsidR="00B87855" w:rsidRDefault="00B87855" w:rsidP="00B8785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mechanicznego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6721AD9D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B87855">
        <w:rPr>
          <w:rStyle w:val="Nagwek2Znak"/>
          <w:rFonts w:ascii="Lato" w:hAnsi="Lato"/>
          <w:b w:val="0"/>
          <w:color w:val="000000" w:themeColor="text1"/>
        </w:rPr>
        <w:t>14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B87855">
        <w:rPr>
          <w:rStyle w:val="Nagwek2Znak"/>
          <w:rFonts w:ascii="Lato" w:hAnsi="Lato"/>
          <w:b w:val="0"/>
          <w:color w:val="000000" w:themeColor="text1"/>
        </w:rPr>
        <w:t>maja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B87855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B87855">
        <w:rPr>
          <w:rStyle w:val="Nagwek2Znak"/>
          <w:rFonts w:ascii="Lato" w:hAnsi="Lato" w:cstheme="minorHAnsi"/>
          <w:b w:val="0"/>
          <w:color w:val="auto"/>
          <w:szCs w:val="28"/>
        </w:rPr>
        <w:t>00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84BD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marka – Ford</w:t>
            </w:r>
          </w:p>
          <w:p w14:paraId="31CF443E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model – Mondeo kombi</w:t>
            </w:r>
          </w:p>
          <w:p w14:paraId="7779C27B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nr rejestracyjny – PY13758</w:t>
            </w:r>
          </w:p>
          <w:p w14:paraId="1526DF39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nr nadwozia – WF0WXXGBBW6S70136</w:t>
            </w:r>
          </w:p>
          <w:p w14:paraId="0F4E4EF9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rok produkcji – 2006</w:t>
            </w:r>
          </w:p>
          <w:p w14:paraId="4A3861F3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pojemność silnika – 1.798 cm3  BENZYNA</w:t>
            </w:r>
          </w:p>
          <w:p w14:paraId="701289A8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moc silnika – 92 kW [125 KM]</w:t>
            </w:r>
          </w:p>
          <w:p w14:paraId="1237DED5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 xml:space="preserve">stan licznika – 295.515 km </w:t>
            </w:r>
          </w:p>
          <w:p w14:paraId="046C3AF8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(dane z CEPIK na dzień 07.11.2024)</w:t>
            </w:r>
          </w:p>
          <w:p w14:paraId="471EE84D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Badania techniczne do dnia 07.11.2025 (nieważne)</w:t>
            </w:r>
          </w:p>
          <w:p w14:paraId="07C2B242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Ubezpieczenie OC do dnia</w:t>
            </w:r>
          </w:p>
          <w:p w14:paraId="533D511D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23.04.2027</w:t>
            </w:r>
          </w:p>
          <w:p w14:paraId="725D95C8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 xml:space="preserve">data pierwszej rejestracji – </w:t>
            </w:r>
          </w:p>
          <w:p w14:paraId="0B48081B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 xml:space="preserve">29.03.2006 </w:t>
            </w:r>
          </w:p>
          <w:p w14:paraId="7CFCC5F8" w14:textId="656B9D64" w:rsidR="00A21353" w:rsidRPr="00C927D7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B87855">
              <w:rPr>
                <w:rFonts w:ascii="Lato" w:hAnsi="Lato" w:cstheme="minorHAnsi"/>
                <w:iCs/>
              </w:rPr>
              <w:t>(w kraju: 22.10.2022)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1B1D4269" w:rsidR="00A21353" w:rsidRPr="00C927D7" w:rsidRDefault="00B8785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 w:rsidR="00B438E5"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4AA8B6E8" w:rsidR="00A21353" w:rsidRPr="00C927D7" w:rsidRDefault="00956C88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7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E373" w14:textId="0A2117E0" w:rsidR="0061282E" w:rsidRPr="007D6FCC" w:rsidRDefault="00C90AAF" w:rsidP="00B8785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8785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nieznany stan techniczny pojazdu,</w:t>
            </w:r>
          </w:p>
        </w:tc>
      </w:tr>
    </w:tbl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64948EFC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B87855">
        <w:rPr>
          <w:rFonts w:ascii="Lato" w:hAnsi="Lato"/>
          <w:bCs/>
          <w:sz w:val="24"/>
          <w:szCs w:val="24"/>
        </w:rPr>
        <w:t>14</w:t>
      </w:r>
      <w:r>
        <w:rPr>
          <w:rFonts w:ascii="Lato" w:hAnsi="Lato"/>
          <w:bCs/>
          <w:sz w:val="24"/>
          <w:szCs w:val="24"/>
        </w:rPr>
        <w:t xml:space="preserve"> </w:t>
      </w:r>
      <w:r w:rsidR="00B87855">
        <w:rPr>
          <w:rFonts w:ascii="Lato" w:hAnsi="Lato"/>
          <w:bCs/>
          <w:sz w:val="24"/>
          <w:szCs w:val="24"/>
        </w:rPr>
        <w:t>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8072F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8182DB8" w14:textId="6C81FE43" w:rsidR="009777C5" w:rsidRPr="00B87855" w:rsidRDefault="00FF1379" w:rsidP="00B87855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54CD2A36" w:rsidR="00456D86" w:rsidRDefault="00B87855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Zastępca Naczelnika Urzędu Skarbowego </w:t>
      </w:r>
      <w:r>
        <w:rPr>
          <w:rFonts w:cstheme="minorHAnsi"/>
          <w:color w:val="000000"/>
        </w:rPr>
        <w:br/>
        <w:t>Poznań-Jeżyce</w:t>
      </w:r>
    </w:p>
    <w:p w14:paraId="53E15B78" w14:textId="4D96DF87" w:rsidR="00456D86" w:rsidRDefault="00B87855" w:rsidP="00B87855">
      <w:pPr>
        <w:pStyle w:val="Standard"/>
        <w:spacing w:after="0" w:line="276" w:lineRule="auto"/>
        <w:ind w:left="1416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79B4EE4E" w14:textId="3BD5F13A" w:rsidR="00456D86" w:rsidRDefault="00B87855" w:rsidP="00B87855">
      <w:pPr>
        <w:pStyle w:val="Standard"/>
        <w:spacing w:after="0" w:line="276" w:lineRule="auto"/>
        <w:ind w:left="1416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HANNA JÓZEFIAK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0148" w14:textId="77777777" w:rsidR="006F7700" w:rsidRDefault="006F7700">
      <w:pPr>
        <w:spacing w:after="0" w:line="240" w:lineRule="auto"/>
      </w:pPr>
      <w:r>
        <w:separator/>
      </w:r>
    </w:p>
  </w:endnote>
  <w:endnote w:type="continuationSeparator" w:id="0">
    <w:p w14:paraId="5B50EB6A" w14:textId="77777777" w:rsidR="006F7700" w:rsidRDefault="006F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7690" w14:textId="77777777" w:rsidR="006F7700" w:rsidRDefault="006F7700">
      <w:pPr>
        <w:spacing w:after="0" w:line="240" w:lineRule="auto"/>
      </w:pPr>
      <w:r>
        <w:separator/>
      </w:r>
    </w:p>
  </w:footnote>
  <w:footnote w:type="continuationSeparator" w:id="0">
    <w:p w14:paraId="4ED93847" w14:textId="77777777" w:rsidR="006F7700" w:rsidRDefault="006F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825E4"/>
    <w:rsid w:val="001A4D61"/>
    <w:rsid w:val="0023596E"/>
    <w:rsid w:val="002957CF"/>
    <w:rsid w:val="0035255C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6F7700"/>
    <w:rsid w:val="00750982"/>
    <w:rsid w:val="007C0648"/>
    <w:rsid w:val="007C3781"/>
    <w:rsid w:val="007D6FCC"/>
    <w:rsid w:val="007D70E1"/>
    <w:rsid w:val="007F62A1"/>
    <w:rsid w:val="008072F6"/>
    <w:rsid w:val="00846676"/>
    <w:rsid w:val="008A4F61"/>
    <w:rsid w:val="008F427E"/>
    <w:rsid w:val="0092131B"/>
    <w:rsid w:val="00956C88"/>
    <w:rsid w:val="009777C5"/>
    <w:rsid w:val="00981273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87855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93DC2"/>
    <w:rsid w:val="00DB29A5"/>
    <w:rsid w:val="00DB77D2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ED0"/>
    <w:rsid w:val="00F76F7D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12</cp:revision>
  <cp:lastPrinted>2026-02-10T13:01:00Z</cp:lastPrinted>
  <dcterms:created xsi:type="dcterms:W3CDTF">2026-02-10T12:57:00Z</dcterms:created>
  <dcterms:modified xsi:type="dcterms:W3CDTF">2026-04-30T11:41:00Z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