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BE336FA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F91AAC">
        <w:rPr>
          <w:rFonts w:cstheme="minorHAnsi"/>
        </w:rPr>
        <w:t>13 kwietnia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1BFA501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8 maja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F91AAC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F91AA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F91AA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F91AAC" w14:paraId="39A056E7" w14:textId="1B3890FB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Ford Mondeo</w:t>
            </w:r>
            <w:r w:rsidR="00F74796">
              <w:t xml:space="preserve"> nr rej. PZ</w:t>
            </w:r>
            <w:r>
              <w:t>949AV</w:t>
            </w:r>
            <w:r w:rsidR="008165DA">
              <w:t xml:space="preserve"> samochód osobowy, VIN </w:t>
            </w:r>
            <w:r>
              <w:t xml:space="preserve">WF0DXXGBBD8C40340 </w:t>
            </w:r>
            <w:r w:rsidR="008165DA">
              <w:t>rok produkcji 20</w:t>
            </w:r>
            <w:r>
              <w:t>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36D2B80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91AAC">
              <w:rPr>
                <w:rFonts w:cstheme="minorHAnsi"/>
                <w:bCs/>
              </w:rPr>
              <w:t>11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1587EAE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F91AAC">
              <w:rPr>
                <w:rFonts w:cstheme="minorHAnsi"/>
                <w:bCs/>
              </w:rPr>
              <w:t>8 250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F91AAC" w14:paraId="273FB927" w14:textId="0E0F0DD5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445FCE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F91AAC">
              <w:rPr>
                <w:rFonts w:cstheme="minorHAnsi"/>
              </w:rPr>
              <w:t>5.06.2008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</w:rPr>
              <w:t>badani</w:t>
            </w:r>
            <w:r w:rsidR="00F91AAC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F91AAC">
              <w:rPr>
                <w:rFonts w:cstheme="minorHAnsi"/>
              </w:rPr>
              <w:t xml:space="preserve"> ważne do 26.06.2026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5BE694E1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F91AAC">
        <w:t>8 maja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F91AAC">
        <w:t>3</w:t>
      </w:r>
      <w:r w:rsidRPr="00957BEB" w:rsidR="00407363">
        <w:t>0</w:t>
      </w:r>
      <w:r w:rsidRPr="00957BEB">
        <w:t xml:space="preserve"> do godz. </w:t>
      </w:r>
      <w:r w:rsidR="00F91AAC">
        <w:t>10</w:t>
      </w:r>
      <w:r w:rsidRPr="00957BEB">
        <w:t>:</w:t>
      </w:r>
      <w:r w:rsidR="00F91AAC">
        <w:t>0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2026-04-13T08:07:00Z</dcterms:created>
  <dcterms:modified xsi:type="dcterms:W3CDTF">2026-04-13T08:07:00Z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3026-SEE.715.30.2026.5</vt:lpwstr>
  </op:property>
  <op:property fmtid="{D5CDD505-2E9C-101B-9397-08002B2CF9AE}" pid="14" name="UNPPisma">
    <vt:lpwstr>3026-26-097386</vt:lpwstr>
  </op:property>
  <op:property fmtid="{D5CDD505-2E9C-101B-9397-08002B2CF9AE}" pid="15" name="ZnakSprawy">
    <vt:lpwstr>3026-SEE.715.30.2026</vt:lpwstr>
  </op:property>
  <op:property fmtid="{D5CDD505-2E9C-101B-9397-08002B2CF9AE}" pid="16" name="ZnakSprawy2">
    <vt:lpwstr>Znak sprawy: 3026-SEE.715.30.2026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Ford Mondeo nr rej. PZ949AV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