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8175" w:leader="none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  <w:t xml:space="preserve"> </w:t>
      </w:r>
      <w:r>
        <w:rPr>
          <w:rFonts w:cs="Lato" w:ascii="Lato" w:hAnsi="Lato"/>
          <w:color w:val="000000"/>
          <w:kern w:val="0"/>
          <w:lang w:bidi="ar-SA"/>
        </w:rPr>
        <w:tab/>
        <w:tab/>
      </w:r>
      <w:r>
        <w:rPr>
          <w:rFonts w:cs="Lato" w:ascii="Lato" w:hAnsi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Szanowni Państwo,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iCs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informuję o sprzedaży w drodze licytacji publicznej ruchomości co do której Sąd Rejonowy            Poznań – Grunwald i Jeżyce w Poznaniu III Wydział Karny orzekł przepadek na podstawie             wyroku z dnia 26 sierpnia 2025 r. o sygn. akt III K 493/25.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 xml:space="preserve">Termin: 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I licytacja:   30.03.2026 roku, godz. 10.30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b/>
          <w:bCs/>
          <w:color w:val="000000"/>
          <w:kern w:val="0"/>
          <w:lang w:bidi="ar-SA"/>
        </w:rPr>
      </w:pPr>
      <w:r>
        <w:rPr>
          <w:rFonts w:cs="Lato" w:ascii="Calibri" w:hAnsi="Calibri"/>
          <w:b/>
          <w:bCs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i/>
          <w:i/>
          <w:iCs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>Miejsce: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b w:val="false"/>
          <w:bCs w:val="false"/>
          <w:color w:val="000000"/>
          <w:kern w:val="0"/>
          <w:lang w:bidi="ar-SA"/>
        </w:rPr>
        <w:t>parking Auto-Chara Wysogotowo ul. Skórzewska 59</w:t>
      </w:r>
      <w:r>
        <w:rPr>
          <w:rFonts w:cs="Lato" w:ascii="Calibri" w:hAnsi="Calibri" w:asciiTheme="minorHAnsi" w:hAnsiTheme="minorHAnsi"/>
          <w:b w:val="false"/>
          <w:bCs w:val="false"/>
          <w:iCs/>
          <w:color w:val="000000"/>
          <w:kern w:val="0"/>
          <w:lang w:bidi="ar-SA"/>
        </w:rPr>
        <w:t>.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3"/>
        <w:gridCol w:w="2737"/>
        <w:gridCol w:w="1410"/>
        <w:gridCol w:w="1533"/>
        <w:gridCol w:w="1815"/>
        <w:gridCol w:w="1588"/>
      </w:tblGrid>
      <w:tr>
        <w:trPr/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Lp.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Określenie ruchomości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Wartość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szacunkowa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Cena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wywołania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Lato" w:ascii="Calibri" w:hAnsi="Calibri"/>
                <w:color w:val="000000"/>
                <w:kern w:val="0"/>
                <w:sz w:val="23"/>
                <w:szCs w:val="23"/>
                <w:lang w:bidi="ar-SA"/>
              </w:rPr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>
        <w:trPr>
          <w:trHeight w:val="3793" w:hRule="atLeast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Samochód osobowy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Mercedes-Benz C 180 Kompressor,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Kombi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nr rej. PZ6C438,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rok prod. 2008,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VIN WDD2042461F171300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18.000,00 zł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13.500,00 zł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Przebieg z bazy CEPIK na dzień 29.02.2024 r.- 243589 km.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kolejnego badania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technicznego: 28.02.2025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Pojemność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silnika: 1796, benzyna + LPG.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pierwszej rejestracji: 06.05.2008 r.,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w kraju: 07.03.2024 r.,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za granicą: 06.05.2008 r.,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 kluczyk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Brak dowodu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rejestracyjnego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1.800,00 zł</w:t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cs="Lato" w:ascii="Lato" w:hAnsi="Lato"/>
          <w:iCs/>
          <w:kern w:val="0"/>
          <w:sz w:val="23"/>
          <w:szCs w:val="23"/>
          <w:lang w:bidi="ar-SA"/>
        </w:rPr>
        <w:t>w dniu</w:t>
      </w:r>
      <w:r>
        <w:rPr>
          <w:rFonts w:cs="Lato" w:ascii="Lato" w:hAnsi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cs="Lato" w:ascii="Lato" w:hAnsi="Lato"/>
          <w:b/>
          <w:bCs/>
          <w:i w:val="false"/>
          <w:iCs w:val="false"/>
          <w:kern w:val="0"/>
          <w:sz w:val="23"/>
          <w:szCs w:val="23"/>
          <w:lang w:bidi="ar-SA"/>
        </w:rPr>
        <w:t>30</w:t>
      </w:r>
      <w:r>
        <w:rPr>
          <w:rFonts w:cs="Lato" w:ascii="Lato" w:hAnsi="Lato"/>
          <w:b/>
          <w:i w:val="false"/>
          <w:iCs w:val="false"/>
          <w:kern w:val="0"/>
          <w:sz w:val="23"/>
          <w:szCs w:val="23"/>
          <w:lang w:bidi="ar-SA"/>
        </w:rPr>
        <w:t>.03.2026 r.</w:t>
      </w:r>
      <w:r>
        <w:rPr>
          <w:rFonts w:cs="Lato" w:ascii="Lato" w:hAnsi="Lato"/>
          <w:b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cs="Lato" w:ascii="Calibri" w:hAnsi="Calibri" w:asciiTheme="minorHAnsi" w:hAnsiTheme="minorHAnsi"/>
          <w:b/>
          <w:bCs/>
          <w:color w:val="FF0000"/>
          <w:kern w:val="0"/>
          <w:sz w:val="24"/>
          <w:szCs w:val="24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cs="Lato"/>
          <w:b/>
          <w:bCs/>
          <w:color w:val="FF0000"/>
          <w:kern w:val="0"/>
          <w:lang w:bidi="ar-SA"/>
        </w:rPr>
      </w:pPr>
      <w:r>
        <w:rPr>
          <w:rFonts w:cs="Lato"/>
          <w:b/>
          <w:bCs/>
          <w:color w:val="FF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Warunkiem przystąpienia do licytacji ruchomości jest wpłata wadium. 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Wadium proszę wpłacić na rachunek bankowy: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>Urząd Skarbowy Poznań-Grunwald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nr </w:t>
      </w:r>
      <w:r>
        <w:rPr>
          <w:rFonts w:cs="Lato" w:ascii="Calibri" w:hAnsi="Calibri" w:asciiTheme="minorHAnsi" w:hAnsiTheme="minorHAnsi"/>
          <w:i w:val="false"/>
          <w:iCs w:val="false"/>
          <w:color w:val="000000"/>
          <w:kern w:val="0"/>
          <w:sz w:val="24"/>
          <w:szCs w:val="24"/>
          <w:lang w:bidi="ar-SA"/>
        </w:rPr>
        <w:t xml:space="preserve">46101014690037081391200000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Nie później niż na godzinę przed terminem licytacji wadium możecie Państwo złożyć: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bezgotówkowo przy użyciu terminala płatniczego,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>gotówką pracownikowi obsługującemu organ egzekucyjny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 xml:space="preserve">Pozostałym licytantom zwrócę wadium: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 xml:space="preserve">1) wpłacone bezgotówkowo: nie później niż w terminie 7 dni roboczych od dnia licytacji;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Lato" w:ascii="Calibri" w:hAnsi="Calibri"/>
          <w:b w:val="false"/>
          <w:bCs w:val="false"/>
          <w:kern w:val="0"/>
          <w:sz w:val="24"/>
          <w:szCs w:val="24"/>
          <w:lang w:bidi="ar-SA"/>
        </w:rPr>
        <w:t xml:space="preserve">2) wpłacone w gotówce – niezwłocznie.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Cena wywołania w/w ruchomości w pierwszej licytacji wynosi ¾ wartości szacunkowej.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 xml:space="preserve">Sprzedaż  nie </w:t>
      </w:r>
      <w:r>
        <w:rPr>
          <w:rFonts w:cs="Lato" w:ascii="Calibri" w:hAnsi="Calibri" w:asciiTheme="minorHAnsi" w:hAnsiTheme="minorHAnsi"/>
          <w:iCs/>
          <w:kern w:val="0"/>
          <w:lang w:bidi="ar-SA"/>
        </w:rPr>
        <w:t>jest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opodatkowana podatkiem od towarów i usług/podatkiem akcyzowym.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Nabywca obowiązany jest natychmiast po udzieleni</w:t>
      </w:r>
      <w:bookmarkStart w:id="0" w:name="_GoBack"/>
      <w:bookmarkEnd w:id="0"/>
      <w:r>
        <w:rPr>
          <w:rFonts w:cs="Lato" w:ascii="Calibri" w:hAnsi="Calibri" w:asciiTheme="minorHAnsi" w:hAnsiTheme="minorHAnsi"/>
          <w:kern w:val="0"/>
          <w:lang w:bidi="ar-SA"/>
        </w:rPr>
        <w:t>u mu przybicia uiścić przynajmniej cenę wywołania w gotówce lub bezgotówkowo za pośrednictwem terminala płatniczego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.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Szczegółowe informacje można uzyskać w Dziale Egzekucji Administracyjnej Urzędu Skarbowego Poznań-Grunwald :</w:t>
      </w:r>
    </w:p>
    <w:p>
      <w:pPr>
        <w:pStyle w:val="Normal"/>
        <w:widowControl/>
        <w:suppressAutoHyphens w:val="false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a-Siatka"/>
        <w:tblW w:w="8099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6965"/>
      </w:tblGrid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548640" cy="501015"/>
                  <wp:effectExtent l="0" t="0" r="0" b="0"/>
                  <wp:docPr id="1" name="Obraz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SimSun" w:cs="Mangal" w:ascii="Calibri" w:hAnsi="Calibri" w:asciiTheme="minorHAnsi" w:hAnsiTheme="minorHAnsi"/>
                <w:kern w:val="2"/>
                <w:sz w:val="20"/>
                <w:szCs w:val="20"/>
                <w:lang w:val="pl-PL" w:eastAsia="zh-CN" w:bidi="hi-IN"/>
              </w:rPr>
              <w:t>telefonicznie – pod numerem telefonu: 61 6644038</w:t>
            </w:r>
          </w:p>
        </w:tc>
      </w:tr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object w:dxaOrig="900" w:dyaOrig="78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45pt;height:39pt;mso-wrap-distance-right:0pt" filled="f" o:ole="">
                  <v:imagedata r:id="rId4" o:title=""/>
                </v:shape>
                <o:OLEObject Type="Embed" ProgID="PBrush" ShapeID="ole_rId3" DrawAspect="Content" ObjectID="_1195887937" r:id="rId3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elektronicznie – napisz na adres: </w:t>
            </w:r>
            <w:hyperlink r:id="rId5">
              <w:r>
                <w:rPr>
                  <w:rStyle w:val="Style6"/>
                  <w:rFonts w:eastAsia="SimSun" w:cs="Lato" w:ascii="Calibri" w:hAnsi="Calibri" w:asciiTheme="minorHAnsi" w:hAnsiTheme="minorHAnsi"/>
                  <w:color w:themeColor="hyperlink" w:val="0563C1"/>
                  <w:kern w:val="0"/>
                  <w:sz w:val="20"/>
                  <w:szCs w:val="20"/>
                  <w:u w:val="single"/>
                  <w:lang w:val="pl-PL" w:eastAsia="zh-CN" w:bidi="ar-SA"/>
                </w:rPr>
                <w:t>us.poznan-grunwald@mf.gov.pl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oraz na stronie: </w:t>
      </w:r>
      <w:hyperlink r:id="rId6">
        <w:r>
          <w:rPr>
            <w:rStyle w:val="Hyperlink"/>
            <w:rFonts w:ascii="Calibri" w:hAnsi="Calibri" w:asciiTheme="minorHAnsi" w:hAnsiTheme="minorHAnsi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2025 r. poz. 132).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cs="Calibri" w:ascii="Calibri" w:hAnsi="Calibri"/>
          <w:color w:val="000000"/>
          <w:kern w:val="0"/>
          <w:sz w:val="22"/>
          <w:szCs w:val="22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 xml:space="preserve">                                                                                                                  </w:t>
      </w:r>
      <w:r>
        <w:rPr>
          <w:rFonts w:cs="Times New Roman" w:ascii="Calibri" w:hAnsi="Calibri"/>
        </w:rPr>
        <w:t>Z wyrazami szacunku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Dokument podpisany podpisem elektronicznym</w:t>
      </w:r>
    </w:p>
    <w:p>
      <w:pPr>
        <w:pStyle w:val="Normal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 xml:space="preserve">      </w:t>
      </w:r>
      <w:r>
        <w:rPr>
          <w:rStyle w:val="Domylnaczcionkaakapitu"/>
          <w:rFonts w:ascii="Calibri" w:hAnsi="Calibri"/>
          <w:sz w:val="20"/>
          <w:szCs w:val="20"/>
        </w:rPr>
        <w:t>Z up. Naczelnika Urzędu Skarbowego</w:t>
      </w:r>
    </w:p>
    <w:p>
      <w:pPr>
        <w:pStyle w:val="Normal"/>
        <w:spacing w:lineRule="auto" w:line="240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Poznań-Grunwald</w:t>
      </w:r>
    </w:p>
    <w:p>
      <w:pPr>
        <w:pStyle w:val="Normal"/>
        <w:spacing w:lineRule="auto" w:line="240"/>
        <w:jc w:val="both"/>
        <w:rPr/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Starszy specjalista</w:t>
      </w:r>
    </w:p>
    <w:p>
      <w:pPr>
        <w:pStyle w:val="Normal"/>
        <w:rPr/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Agnieszka Elżbieta Walińska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>
          <w:rFonts w:ascii="Calibri" w:hAnsi="Calibri" w:cs="Times New Roman"/>
          <w:i/>
          <w:i/>
          <w:iCs/>
          <w:sz w:val="18"/>
          <w:szCs w:val="18"/>
        </w:rPr>
      </w:pPr>
      <w:r>
        <w:rPr>
          <w:rFonts w:cs="Times New Roman" w:ascii="Calibri" w:hAnsi="Calibri"/>
          <w:i/>
          <w:iCs/>
          <w:sz w:val="18"/>
          <w:szCs w:val="18"/>
        </w:rPr>
        <w:tab/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Calibri" w:ascii="Calibri" w:hAnsi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46" w:right="1133" w:gutter="0" w:header="577" w:top="1286" w:footer="719" w:bottom="142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stroked="f" o:allowincell="f" style="position:absolute;margin-left:109.8pt;margin-top:0.4pt;width:340.05pt;height:40.15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tabs>
        <w:tab w:val="clear" w:pos="709"/>
        <w:tab w:val="left" w:pos="1240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343.2pt;margin-top:13.85pt;width:120.45pt;height:27.05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mc:AlternateContent>
        <mc:Choice Requires="wps">
          <w:drawing>
            <wp:anchor behindDoc="1" distT="0" distB="12700" distL="0" distR="0" simplePos="0" locked="0" layoutInCell="0" allowOverlap="1" relativeHeight="3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POZNAŃ-GRUNWALD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4" path="m0,0l-2147483645,0l-2147483645,-2147483646l0,-2147483646xe" stroked="f" o:allowincell="f" style="position:absolute;margin-left:111.65pt;margin-top:-2.3pt;width:173.2pt;height:49.2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POZNAŃ-GRUNWALD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635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, 16 marca 2026 r.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5" path="m0,0l-2147483645,0l-2147483645,-2147483646l0,-2147483646xe" stroked="f" o:allowincell="f" style="position:absolute;margin-left:302.05pt;margin-top:38.3pt;width:174.2pt;height:31.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, 16 marca 2026 r.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Textbody"/>
    <w:qFormat/>
    <w:pPr>
      <w:outlineLvl w:val="0"/>
    </w:pPr>
    <w:rPr>
      <w:b/>
      <w:bCs/>
    </w:rPr>
  </w:style>
  <w:style w:type="paragraph" w:styleId="Heading2">
    <w:name w:val="heading 2"/>
    <w:basedOn w:val="Nagwek"/>
    <w:next w:val="Textbody"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basedOn w:val="Nagwek"/>
    <w:next w:val="Textbody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Hyperlink">
    <w:name w:val="Hyperlink"/>
    <w:basedOn w:val="DefaultParagraphFont"/>
    <w:qFormat/>
    <w:rPr>
      <w:color w:themeColor="hyperlink" w:val="0563C1"/>
      <w:u w:val="single"/>
    </w:rPr>
  </w:style>
  <w:style w:type="character" w:styleId="Symbolzastpczy" w:customStyle="1">
    <w:name w:val="Symbol zastępczy"/>
    <w:qFormat/>
    <w:rPr>
      <w:smallCaps/>
      <w:color w:val="008080"/>
      <w:u w:val="dotted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Tekstrdowy">
    <w:name w:val="Tekst źródłowy"/>
    <w:qFormat/>
    <w:rPr>
      <w:rFonts w:ascii="Liberation Mono" w:hAnsi="Liberation Mono" w:eastAsia="NSimSun" w:cs="Liberation Mono"/>
    </w:rPr>
  </w:style>
  <w:style w:type="character" w:styleId="Tekstrdowyuser">
    <w:name w:val="Tekst źródłowy (user)"/>
    <w:qFormat/>
    <w:rPr>
      <w:rFonts w:ascii="Liberation Mono" w:hAnsi="Liberation Mono" w:eastAsia="NSimSun" w:cs="Liberation Mono"/>
    </w:rPr>
  </w:style>
  <w:style w:type="character" w:styleId="Znakiwypunktowaniauser">
    <w:name w:val="Znaki wypunktowania (user)"/>
    <w:qFormat/>
    <w:rPr>
      <w:rFonts w:ascii="StarSymbol" w:hAnsi="StarSymbol" w:eastAsia="StarSymbol" w:cs="StarSymbol"/>
      <w:sz w:val="18"/>
      <w:szCs w:val="18"/>
    </w:rPr>
  </w:style>
  <w:style w:type="character" w:styleId="Znakinumeracjiuser">
    <w:name w:val="Znaki numeracji (user)"/>
    <w:qFormat/>
    <w:rPr/>
  </w:style>
  <w:style w:type="character" w:styleId="Symbolzastpczyuser">
    <w:name w:val="Symbol zastępczy (user)"/>
    <w:qFormat/>
    <w:rPr>
      <w:smallCaps/>
      <w:color w:val="008080"/>
      <w:u w:val="dotted"/>
    </w:rPr>
  </w:style>
  <w:style w:type="character" w:styleId="Domylnaczcionkaakapitu">
    <w:name w:val="Domyślna czcionka akapitu"/>
    <w:qFormat/>
    <w:rPr/>
  </w:style>
  <w:style w:type="paragraph" w:styleId="Nagwek" w:customStyle="1">
    <w:name w:val="Nagłówek"/>
    <w:basedOn w:val="Standard"/>
    <w:next w:val="BodyText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awartoramki" w:customStyle="1">
    <w:name w:val="Zawartość ramki"/>
    <w:basedOn w:val="Textbody"/>
    <w:qFormat/>
    <w:pPr/>
    <w:rPr/>
  </w:style>
  <w:style w:type="paragraph" w:styleId="Cytaty" w:customStyle="1">
    <w:name w:val="Cytaty"/>
    <w:basedOn w:val="Standard"/>
    <w:qFormat/>
    <w:pPr>
      <w:spacing w:before="0" w:after="283"/>
      <w:ind w:hanging="0" w:left="567" w:right="567"/>
    </w:pPr>
    <w:rPr/>
  </w:style>
  <w:style w:type="paragraph" w:styleId="Title">
    <w:name w:val="Title"/>
    <w:basedOn w:val="Nagwek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"/>
    <w:next w:val="Textbody"/>
    <w:qFormat/>
    <w:pPr>
      <w:spacing w:before="60" w:after="0"/>
      <w:jc w:val="center"/>
    </w:pPr>
    <w:rPr>
      <w:sz w:val="36"/>
      <w:szCs w:val="36"/>
    </w:rPr>
  </w:style>
  <w:style w:type="paragraph" w:styleId="western" w:customStyle="1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Default" w:customStyle="1">
    <w:name w:val="Default"/>
    <w:qFormat/>
    <w:rsid w:val="00b45d5f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SimSun" w:cs="Calibri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7f4f13"/>
    <w:pPr>
      <w:spacing w:before="0" w:after="0"/>
      <w:ind w:hanging="0" w:left="720"/>
      <w:contextualSpacing/>
    </w:pPr>
    <w:rPr>
      <w:szCs w:val="21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Standard"/>
    <w:qFormat/>
    <w:pPr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53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hyperlink" Target="mailto:us.poznan-grunwald@mf.gov.pl" TargetMode="External"/><Relationship Id="rId6" Type="http://schemas.openxmlformats.org/officeDocument/2006/relationships/hyperlink" Target="https://www.wielkopolskie.kas.gov.pl/izba-administracji-skarbowej-w-poznaniu/ogloszenia/obwieszczenia-o-licytacjach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Application>LibreOffice/25.2.3.2$Windows_X86_64 LibreOffice_project/bbb074479178df812d175f709636b368952c2ce3</Application>
  <AppVersion>15.0000</AppVersion>
  <Pages>3</Pages>
  <Words>565</Words>
  <Characters>3901</Characters>
  <CharactersWithSpaces>5221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Przybylski Michał</dc:creator>
  <dc:description/>
  <dc:language>pl-PL</dc:language>
  <cp:lastModifiedBy/>
  <dcterms:modified xsi:type="dcterms:W3CDTF">2026-03-16T09:22:27Z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{2755b7d9-e53d-4779-a40c-03797dcf43b3}</vt:lpwstr>
  </property>
  <property fmtid="{D5CDD505-2E9C-101B-9397-08002B2CF9AE}" pid="3" name="Informacja 1">
    <vt:lpwstr/>
  </property>
  <property fmtid="{D5CDD505-2E9C-101B-9397-08002B2CF9AE}" pid="4" name="Informacja 2">
    <vt:lpwstr/>
  </property>
  <property fmtid="{D5CDD505-2E9C-101B-9397-08002B2CF9AE}" pid="5" name="Informacja 3">
    <vt:lpwstr/>
  </property>
  <property fmtid="{D5CDD505-2E9C-101B-9397-08002B2CF9AE}" pid="6" name="Informacja 4">
    <vt:lpwstr/>
  </property>
  <property fmtid="{D5CDD505-2E9C-101B-9397-08002B2CF9AE}" pid="7" name="MFCATEGORY">
    <vt:lpwstr>InformacjePubliczneInformacjeSektoraPublicznego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">
    <vt:lpwstr>UxC4dwLulzfINJ8nQH+xvX5LNGipWa4BRSZhPgxsCvm/jl99QGwwCOHEeLbJhLWatf4C3uMhkFzsNH1nUGCTNg==</vt:lpwstr>
  </property>
  <property fmtid="{D5CDD505-2E9C-101B-9397-08002B2CF9AE}" pid="10" name="MFClassifiedBySID">
    <vt:lpwstr>UxC4dwLulzfINJ8nQH+xvX5LNGipWa4BRSZhPgxsCvm42mrIC/DSDv0ggS+FjUN/2v1BBotkLlY5aAiEhoi6ubBL4B8gOPi87e/YvzlCAfnOLqzICc3vsrq6oRlxPvmD</vt:lpwstr>
  </property>
  <property fmtid="{D5CDD505-2E9C-101B-9397-08002B2CF9AE}" pid="11" name="MFGRNItemId">
    <vt:lpwstr>GRN-7ccd28c6-5334-4309-acfd-3c17afe869ca</vt:lpwstr>
  </property>
  <property fmtid="{D5CDD505-2E9C-101B-9397-08002B2CF9AE}" pid="12" name="MFHash">
    <vt:lpwstr>WUdKFBeZWr1IHVwghVubMR2WCfJ8YCKairHQnOwJIqw=</vt:lpwstr>
  </property>
  <property fmtid="{D5CDD505-2E9C-101B-9397-08002B2CF9AE}" pid="13" name="MFRefresh">
    <vt:lpwstr>False</vt:lpwstr>
  </property>
</Properties>
</file>