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47625" distB="11430" distL="165735" distR="31115" simplePos="0" locked="0" layoutInCell="0" allowOverlap="0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 </w:t>
      </w:r>
      <w:r>
        <w:rPr>
          <w:rFonts w:ascii="Lato" w:hAnsi="Lato"/>
          <w:i/>
          <w:color w:themeColor="accent1" w:themeShade="bf" w:val="2F5496"/>
        </w:rPr>
        <w:t>15 stycznia</w:t>
      </w:r>
      <w:r>
        <w:rPr>
          <w:rFonts w:ascii="Lato" w:hAnsi="Lato"/>
          <w:i/>
          <w:color w:themeColor="accent1" w:themeShade="bf" w:val="2F5496"/>
        </w:rPr>
        <w:t xml:space="preserve">  202</w:t>
      </w:r>
      <w:r>
        <w:rPr>
          <w:rFonts w:ascii="Lato" w:hAnsi="Lato"/>
          <w:i/>
          <w:color w:themeColor="accent1" w:themeShade="bf" w:val="2F5496"/>
        </w:rPr>
        <w:t>6</w:t>
      </w:r>
      <w:r>
        <w:rPr>
          <w:rFonts w:ascii="Lato" w:hAnsi="Lato"/>
          <w:i/>
          <w:color w:themeColor="accent1" w:themeShade="bf" w:val="2F5496"/>
        </w:rPr>
        <w:t xml:space="preserve"> roku 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/>
          <w:color w:val="C00000"/>
        </w:rPr>
        <w:t>2</w:t>
      </w:r>
      <w:r>
        <w:rPr>
          <w:rFonts w:ascii="Lato" w:hAnsi="Lato"/>
          <w:color w:val="C00000"/>
        </w:rPr>
        <w:t xml:space="preserve"> LICYTACJI NIERUCHOMOŚCI</w:t>
      </w:r>
    </w:p>
    <w:p>
      <w:pPr>
        <w:pStyle w:val="Standard"/>
        <w:spacing w:lineRule="auto" w:line="240" w:before="288" w:after="0"/>
        <w:rPr>
          <w:color w:val="000000"/>
        </w:rPr>
      </w:pPr>
      <w:r>
        <w:rPr>
          <w:rFonts w:ascii="Lato" w:hAnsi="Lato"/>
          <w:bCs/>
          <w:color w:val="000000"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>
          <w:color w:val="000000"/>
        </w:rPr>
      </w:pPr>
      <w:r>
        <w:rPr>
          <w:rFonts w:ascii="Lato" w:hAnsi="Lato"/>
          <w:bCs/>
          <w:color w:val="000000"/>
          <w:sz w:val="24"/>
          <w:szCs w:val="24"/>
        </w:rPr>
        <w:t xml:space="preserve">informuję o sprzedaży w drodze licytacji publicznej </w:t>
      </w:r>
      <w:r>
        <w:rPr>
          <w:rFonts w:eastAsia="Times New Roman" w:cs="Times New Roman" w:ascii="Lato" w:hAnsi="Lato"/>
          <w:b w:val="false"/>
          <w:bCs w:val="false"/>
          <w:color w:val="000000"/>
          <w:sz w:val="24"/>
          <w:szCs w:val="24"/>
          <w:lang w:eastAsia="pl-PL"/>
        </w:rPr>
        <w:t>nieruchomości tj.</w:t>
      </w:r>
      <w:r>
        <w:rPr>
          <w:rFonts w:eastAsia="Calibri" w:cs="Times New Roman" w:ascii="Lato" w:hAnsi="Lato"/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 </w:t>
      </w:r>
      <w:r>
        <w:rPr>
          <w:rFonts w:eastAsia="" w:cs="Calibri" w:ascii="Lato" w:hAnsi="Lato" w:eastAsiaTheme="majorEastAsia"/>
          <w:b w:val="false"/>
          <w:bCs w:val="false"/>
          <w:color w:val="000000"/>
          <w:kern w:val="0"/>
          <w:sz w:val="24"/>
          <w:szCs w:val="24"/>
          <w:u w:val="none"/>
          <w:lang w:val="pl-PL" w:eastAsia="en-US" w:bidi="ar-SA"/>
        </w:rPr>
        <w:t>Lokalu mieszkalnego – nr 1 położonego w Pile przy ul Wiosny Ludów 71, na parterze w budynku mieszkalnym 1-rodzinnym, 2-lokalowym, składający się z 4 izb i holu o pow. użytkowej 73,00 m</w:t>
      </w:r>
      <w:r>
        <w:rPr>
          <w:rFonts w:eastAsia="" w:cs="Calibri" w:ascii="Lato" w:hAnsi="Lato" w:eastAsiaTheme="majorEastAsia"/>
          <w:b w:val="false"/>
          <w:bCs w:val="false"/>
          <w:color w:val="000000"/>
          <w:kern w:val="0"/>
          <w:sz w:val="24"/>
          <w:szCs w:val="24"/>
          <w:u w:val="none"/>
          <w:vertAlign w:val="superscript"/>
          <w:lang w:val="pl-PL" w:eastAsia="en-US" w:bidi="ar-SA"/>
        </w:rPr>
        <w:t>2.</w:t>
      </w:r>
      <w:r>
        <w:rPr>
          <w:rFonts w:eastAsia="" w:cs="Calibri" w:ascii="Lato" w:hAnsi="Lato" w:eastAsiaTheme="majorEastAsia"/>
          <w:b w:val="false"/>
          <w:bCs w:val="false"/>
          <w:color w:val="000000"/>
          <w:kern w:val="0"/>
          <w:position w:val="0"/>
          <w:sz w:val="24"/>
          <w:sz w:val="24"/>
          <w:szCs w:val="24"/>
          <w:u w:val="none"/>
          <w:vertAlign w:val="baseline"/>
          <w:lang w:val="pl-PL" w:eastAsia="en-US" w:bidi="ar-SA"/>
        </w:rPr>
        <w:t xml:space="preserve">, będącego własnością Kazimierza Elert. </w:t>
      </w:r>
      <w:r>
        <w:rPr>
          <w:rFonts w:eastAsia="" w:cs="Calibri" w:ascii="Lato" w:hAnsi="Lato" w:eastAsiaTheme="majorEastAsia"/>
          <w:b w:val="false"/>
          <w:bCs w:val="false"/>
          <w:color w:val="000000"/>
          <w:kern w:val="0"/>
          <w:sz w:val="24"/>
          <w:szCs w:val="24"/>
          <w:u w:val="none"/>
          <w:lang w:val="pl-PL" w:eastAsia="en-US" w:bidi="ar-SA"/>
        </w:rPr>
        <w:t xml:space="preserve">Nieruchomość posiada urządzoną księgę wieczystą dla której Sąd Rejonowy w Pile, VI Wydział Ksiąg Wieczystych prowadzi księgę wieczystą o nr PO1I/00001130/4.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bCs w:val="false"/>
        </w:rPr>
        <w:t xml:space="preserve"> </w:t>
      </w:r>
      <w:r>
        <w:rPr>
          <w:rStyle w:val="Nagwek2Znak"/>
          <w:rFonts w:ascii="Lato" w:hAnsi="Lato"/>
          <w:b w:val="false"/>
          <w:bCs w:val="false"/>
        </w:rPr>
        <w:t>27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marca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202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6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roku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, godz. 9:00</w:t>
      </w:r>
    </w:p>
    <w:p>
      <w:pPr>
        <w:pStyle w:val="Normal"/>
        <w:spacing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i w:val="false"/>
          <w:iCs w:val="false"/>
          <w:lang w:val="fr-FR"/>
        </w:rPr>
        <w:tab/>
      </w:r>
      <w:r>
        <w:rPr>
          <w:rStyle w:val="Domylnaczcionkaakapitu"/>
          <w:rFonts w:eastAsia="Times New Roman" w:cs="Times New Roman" w:ascii="Lato" w:hAnsi="Lato"/>
          <w:b w:val="false"/>
          <w:bCs w:val="false"/>
          <w:i w:val="false"/>
          <w:iCs w:val="false"/>
          <w:color w:val="000000"/>
          <w:sz w:val="24"/>
          <w:szCs w:val="24"/>
          <w:lang w:val="fr-FR" w:eastAsia="pl-PL"/>
        </w:rPr>
        <w:t>w siedzibie Urzędu Skarbowego w Pile ul. Kossaka 106,  w pok. 424.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themeColor="accent5" w:themeShade="80" w:val="1F4E79"/>
          <w:lang w:val="fr-FR"/>
        </w:rPr>
        <w:t xml:space="preserve">: </w:t>
      </w:r>
      <w:r>
        <w:rPr>
          <w:rFonts w:eastAsia="" w:cs="Calibri" w:ascii="Lato" w:hAnsi="Lato" w:eastAsiaTheme="majorEastAsia"/>
          <w:color w:val="000000"/>
          <w:lang w:val="fr-FR"/>
        </w:rPr>
        <w:t>329.000,00zł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/>
          <w:color w:val="2A6099"/>
          <w:sz w:val="24"/>
          <w:szCs w:val="24"/>
        </w:rPr>
        <w:t xml:space="preserve"> </w:t>
      </w:r>
      <w:r>
        <w:rPr>
          <w:rStyle w:val="Nagwek2Znak"/>
          <w:rFonts w:ascii="Lato" w:hAnsi="Lato"/>
          <w:color w:val="2A6099"/>
          <w:sz w:val="24"/>
          <w:szCs w:val="24"/>
        </w:rPr>
        <w:t>230</w:t>
      </w:r>
      <w:r>
        <w:rPr>
          <w:rStyle w:val="Nagwek2Znak"/>
          <w:rFonts w:ascii="Lato" w:hAnsi="Lato"/>
          <w:color w:val="000000"/>
          <w:sz w:val="24"/>
          <w:szCs w:val="24"/>
        </w:rPr>
        <w:t>.</w:t>
      </w:r>
      <w:r>
        <w:rPr>
          <w:rStyle w:val="Nagwek2Znak"/>
          <w:rFonts w:ascii="Lato" w:hAnsi="Lato"/>
          <w:color w:val="000000"/>
          <w:sz w:val="24"/>
          <w:szCs w:val="24"/>
        </w:rPr>
        <w:t>30</w:t>
      </w:r>
      <w:r>
        <w:rPr>
          <w:rStyle w:val="Nagwek2Znak"/>
          <w:rFonts w:ascii="Lato" w:hAnsi="Lato"/>
          <w:color w:val="000000"/>
          <w:sz w:val="24"/>
          <w:szCs w:val="24"/>
        </w:rPr>
        <w:t>0,00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 </w:t>
      </w:r>
      <w:r>
        <w:rPr>
          <w:rStyle w:val="Nagwek2Znak"/>
          <w:rFonts w:eastAsia="" w:cs="Calibri" w:ascii="Lato" w:hAnsi="Lato" w:eastAsiaTheme="majorEastAsia"/>
          <w:color w:val="000000"/>
          <w:sz w:val="24"/>
          <w:szCs w:val="24"/>
          <w:lang w:val="fr-FR"/>
        </w:rPr>
        <w:t>zł</w:t>
      </w:r>
    </w:p>
    <w:p>
      <w:pPr>
        <w:pStyle w:val="BodyText"/>
        <w:spacing w:lineRule="atLeast" w:line="23"/>
        <w:jc w:val="both"/>
        <w:rPr>
          <w:rFonts w:ascii="Lato" w:hAnsi="Lato" w:eastAsia="" w:cs="Calibri" w:eastAsiaTheme="majorEastAsia"/>
          <w:color w:themeColor="accent5" w:themeShade="80" w:val="1F4E79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Style w:val="Nagwek2Znak"/>
          <w:rFonts w:eastAsia="" w:cs="Calibri" w:ascii="Lato" w:hAnsi="Lato" w:eastAsiaTheme="majorEastAsia"/>
          <w:color w:val="000000"/>
          <w:sz w:val="24"/>
          <w:szCs w:val="24"/>
          <w:lang w:val="fr-FR"/>
        </w:rPr>
        <w:t>32.900,00 zł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Warunkiem przystąpienia do licytacji jest wpłata wadium.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 xml:space="preserve">Wadium proszę wpłacić na rachunek w NBP O/Poznań nr 60 1010 1469 0059 2013 9120 0000  w treści przelewu proszę zamieścić  „wadium do licytacji z dnia 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27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.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03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.202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6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 xml:space="preserve"> roku”.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 xml:space="preserve">Wadium uznaje się za złożone, jeżeli wpłata wadium zostanie uznana na naszym rachunku najpóźniej w dniu poprzedzającym dzień licytacji. </w:t>
      </w:r>
    </w:p>
    <w:p>
      <w:pPr>
        <w:pStyle w:val="Normal"/>
        <w:spacing w:lineRule="auto" w:line="24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single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single"/>
          <w:lang w:eastAsia="pl-PL"/>
        </w:rPr>
        <w:t>Zatrzymam wadium złożone przez licytanta, któremu udzielimy przybicia</w:t>
      </w:r>
    </w:p>
    <w:p>
      <w:pPr>
        <w:pStyle w:val="Normal"/>
        <w:spacing w:lineRule="auto" w:line="240" w:before="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u w:val="none"/>
          <w:lang w:eastAsia="pl-PL"/>
        </w:rPr>
      </w:pPr>
      <w:r>
        <w:rPr>
          <w:rFonts w:eastAsia="Times New Roman" w:cs="Times New Roman" w:ascii="Lato" w:hAnsi="Lato"/>
          <w:b w:val="false"/>
          <w:bCs/>
          <w:sz w:val="24"/>
          <w:szCs w:val="24"/>
          <w:u w:val="none"/>
          <w:lang w:eastAsia="zh-CN"/>
        </w:rPr>
        <w:t>Pozostałym licytantom zwrócę wadium nie później niż w terminie 7 dni od dnia licytacji.</w:t>
      </w:r>
    </w:p>
    <w:p>
      <w:pPr>
        <w:pStyle w:val="TekstpismaKAS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lang w:eastAsia="zh-CN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Nieruchomość można oglądać w terminie od 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13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.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03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.202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6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r. Do 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26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.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03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.202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6</w:t>
      </w: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>r., w dni robocze po wcześniejszym uzgodnieniu z pracownikiem organu egzekucyjnego Panią Agnieszką Szmyt tel. 67 35-26-313.</w:t>
      </w:r>
    </w:p>
    <w:p>
      <w:pPr>
        <w:pStyle w:val="Normal"/>
        <w:spacing w:lineRule="auto" w:line="360"/>
        <w:jc w:val="both"/>
        <w:rPr>
          <w:rFonts w:ascii="Lato" w:hAnsi="Lato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W tym samym czasie mogą Państwo przeglądać akta postępowania egzekucyjnego bezpośrednio związane z nieruchomością(protokół opisu i oszacowania wraz z operatem </w:t>
        <w:tab/>
        <w:t>szacunkowym) w siedzibie Urzędu Skarbowego w Pile w godz. 9.00-14.00.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u w:val="none"/>
          <w:lang w:eastAsia="pl-PL"/>
        </w:rPr>
        <w:t xml:space="preserve">Sprzedaż nie jest opodatkowana podatkiem od towarów i usług. Sprzedaż nie jest opodatkowana podatkiem od czynności cywilno prawnych. 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uwzględniane w dalszym toku egzekucji i wygasną z chwilą, w której postanowienie o przyznaniu własności stanie się ostateczne.</w:t>
      </w:r>
    </w:p>
    <w:p>
      <w:pPr>
        <w:pStyle w:val="Normal"/>
        <w:spacing w:lineRule="auto" w:line="360"/>
        <w:jc w:val="both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Na czynności organu egzekucyjnego dotyczące obwieszczenia o licytacji przysługuje w terminie 14 dni, od dnia ogłoszenia o licytacji, skarga.</w:t>
      </w:r>
    </w:p>
    <w:p>
      <w:pPr>
        <w:pStyle w:val="Normal"/>
        <w:spacing w:lineRule="auto" w:line="360" w:before="120" w:after="0"/>
        <w:jc w:val="both"/>
        <w:rPr>
          <w:rFonts w:ascii="Lato" w:hAnsi="Lato" w:eastAsia="Times New Roman" w:cs="Times New Roman"/>
          <w:b w:val="false"/>
          <w:bCs w:val="false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b w:val="false"/>
          <w:bCs w:val="false"/>
          <w:sz w:val="24"/>
          <w:szCs w:val="24"/>
          <w:lang w:eastAsia="pl-PL"/>
        </w:rPr>
        <w:t>Licytacja może zostać odwołana bez podania przyczyny.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Dziale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67</w:t>
      </w:r>
      <w:r>
        <w:rPr>
          <w:rFonts w:ascii="Lato" w:hAnsi="Lato"/>
          <w:color w:val="002060"/>
        </w:rPr>
        <w:t xml:space="preserve"> 35 26 000, 67 35 26 313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us.pila@mf.gov.pl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2060"/>
            <w:sz w:val="24"/>
            <w:szCs w:val="24"/>
            <w:u w:val="single"/>
          </w:rPr>
          <w:t>https://www.wielkopolskie.kas.gov.pl/urzad-skarbowy-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w-pile,</w:t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rPr/>
        <w:t xml:space="preserve"> </w:t>
      </w:r>
      <w:r>
        <w:rPr>
          <w:rFonts w:ascii="Lato" w:hAnsi="Lato"/>
          <w:lang w:eastAsia="pl-PL"/>
        </w:rPr>
        <w:t xml:space="preserve">ustawy z dnia 17 czerwca 1966 r. </w:t>
        <w:br/>
        <w:t>o postępowaniu egzekucyjnym w administracji (Dz.U. z 2025 r. poz. 132, z późn. zm.).</w:t>
      </w:r>
    </w:p>
    <w:p>
      <w:pPr>
        <w:pStyle w:val="TekstpismaKAS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kstpismaKAS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1"/>
          <w:szCs w:val="21"/>
        </w:rPr>
        <w:t>Z up. Naczelnika</w:t>
      </w:r>
    </w:p>
    <w:p>
      <w:pPr>
        <w:pStyle w:val="Normal"/>
        <w:spacing w:lineRule="auto" w:line="240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Urzędu Skarbowego w Pile</w:t>
      </w:r>
    </w:p>
    <w:p>
      <w:pPr>
        <w:pStyle w:val="Normal"/>
        <w:spacing w:lineRule="auto" w:line="240"/>
        <w:jc w:val="left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Kierownik Działu </w:t>
      </w:r>
    </w:p>
    <w:p>
      <w:pPr>
        <w:pStyle w:val="Normal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Komornik Skarbowy</w:t>
      </w:r>
    </w:p>
    <w:p>
      <w:pPr>
        <w:pStyle w:val="Normal"/>
        <w:spacing w:lineRule="auto" w:line="24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Artur Hass</w:t>
      </w:r>
    </w:p>
    <w:p>
      <w:pPr>
        <w:pStyle w:val="Normal"/>
        <w:spacing w:lineRule="auto" w:line="240" w:before="0" w:after="160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(podpis na oryginale)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StopkaKAS"/>
      <w:widowControl/>
      <w:pBdr>
        <w:left w:val="single" w:sz="4" w:space="4" w:color="000000"/>
      </w:pBdr>
      <w:tabs>
        <w:tab w:val="clear" w:pos="284"/>
        <w:tab w:val="left" w:pos="360" w:leader="none"/>
      </w:tabs>
      <w:suppressAutoHyphens w:val="true"/>
      <w:bidi w:val="0"/>
      <w:spacing w:lineRule="auto" w:line="276" w:before="120" w:after="0"/>
      <w:ind w:hanging="0" w:left="2098" w:right="0"/>
      <w:contextualSpacing w:val="false"/>
      <w:jc w:val="left"/>
      <w:rPr>
        <w:rFonts w:ascii="Calibri" w:hAnsi="Calibri" w:eastAsia="Calibri" w:cs="Times New Roman"/>
        <w:b w:val="false"/>
        <w:bCs w:val="false"/>
        <w:sz w:val="18"/>
        <w:szCs w:val="18"/>
        <w:lang w:val="pl-PL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6" name="Prostokąt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1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7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8" name="Prostokąt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2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0090" cy="306070"/>
              <wp:effectExtent l="0" t="0" r="0" b="0"/>
              <wp:wrapNone/>
              <wp:docPr id="9" name="Prostokąt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3" path="m0,0l-2147483645,0l-2147483645,-2147483646l0,-2147483646xe" stroked="f" o:allowincell="f" style="position:absolute;margin-left:453.6pt;margin-top:0.05pt;width:56.65pt;height:24.05pt;mso-wrap-style:none;v-text-anchor:middle">
              <v:fill o:detectmouseclick="t" on="false"/>
              <v:stroke color="#3465a4" weight="9360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216660" cy="269875"/>
          <wp:effectExtent l="0" t="0" r="0" b="0"/>
          <wp:wrapNone/>
          <wp:docPr id="10" name="Obraz 19" descr="Logotyp KAS&#10;Czarno-biał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9" descr="Logotyp KAS&#10;Czarno-biał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lang w:val="en-US"/>
      </w:rPr>
      <w:t>Tel.: 22 330 03 30 | ePUAP /6outw6e352/SkrytkaESP |</w:t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u w:val="none"/>
        <w:lang w:val="en-US"/>
      </w:rPr>
      <w:t xml:space="preserve"> </w:t>
    </w:r>
    <w:hyperlink r:id="rId2">
      <w:r>
        <w:rPr>
          <w:rStyle w:val="Hyperlink"/>
          <w:rFonts w:eastAsia="Calibri" w:cs="Calibri"/>
          <w:b w:val="false"/>
          <w:bCs w:val="false"/>
          <w:i w:val="false"/>
          <w:iCs w:val="false"/>
          <w:color w:val="000000"/>
          <w:sz w:val="18"/>
          <w:szCs w:val="18"/>
          <w:u w:val="none"/>
          <w:lang w:val="en-US"/>
        </w:rPr>
        <w:t>www.wielkopolskie.kas.gov.pl</w:t>
      </w:r>
    </w:hyperlink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u w:val="none"/>
        <w:lang w:val="en-US"/>
      </w:rPr>
      <w:t xml:space="preserve">                               </w:t>
    </w:r>
    <w:r>
      <w:rPr>
        <w:rFonts w:eastAsia="Calibri" w:cs="Calibri"/>
        <w:b w:val="false"/>
        <w:bCs w:val="false"/>
        <w:i w:val="false"/>
        <w:iCs w:val="false"/>
        <w:color w:val="auto"/>
        <w:sz w:val="18"/>
        <w:szCs w:val="18"/>
        <w:lang w:val="en-US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Domylnaczcionkaakapitu">
    <w:name w:val="Domyślna czcionka akapitu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LibreOffice/25.2.3.2$Windows_X86_64 LibreOffice_project/bbb074479178df812d175f709636b368952c2ce3</Application>
  <AppVersion>15.0000</AppVersion>
  <Pages>2</Pages>
  <Words>483</Words>
  <Characters>2949</Characters>
  <CharactersWithSpaces>3588</CharactersWithSpaces>
  <Paragraphs>42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2024-07-31T06:36:00Z</dcterms:created>
  <dc:creator>Pietrucha Monika;Staszak Anetta;Urbala Andrzej</dc:creator>
  <dc:description/>
  <dc:language>pl-PL</dc:language>
  <cp:lastModifiedBy/>
  <cp:lastPrinted>2025-09-09T14:22:32Z</cp:lastPrinted>
  <dcterms:modified xsi:type="dcterms:W3CDTF">2026-01-14T14:20:24Z</dcterms:modified>
  <cp:revision>13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