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4DBBD06B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671C7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B34B8">
        <w:rPr>
          <w:rFonts w:cstheme="minorHAnsi"/>
        </w:rPr>
        <w:t>10</w:t>
      </w:r>
      <w:r w:rsidR="009C7463">
        <w:rPr>
          <w:rFonts w:cstheme="minorHAnsi"/>
        </w:rPr>
        <w:t xml:space="preserve"> </w:t>
      </w:r>
      <w:r w:rsidR="00AB34B8">
        <w:rPr>
          <w:rFonts w:cstheme="minorHAnsi"/>
        </w:rPr>
        <w:t>lutego</w:t>
      </w:r>
      <w:r w:rsidR="00014120">
        <w:rPr>
          <w:rFonts w:cstheme="minorHAnsi"/>
        </w:rPr>
        <w:t xml:space="preserve"> 2025</w:t>
      </w:r>
      <w:r>
        <w:rPr>
          <w:rFonts w:cstheme="minorHAnsi"/>
        </w:rPr>
        <w:t xml:space="preserve"> roku </w:t>
      </w:r>
    </w:p>
    <w:p w:rsidR="0085617D" w:rsidP="00671C7A" w:rsidRDefault="00C55714" w14:paraId="0A2A188F" w14:textId="599E602F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AB34B8">
        <w:rPr>
          <w:color w:val="C00000"/>
        </w:rPr>
        <w:t>DRUGIEJ</w:t>
      </w:r>
      <w:r w:rsidR="00605E17">
        <w:rPr>
          <w:color w:val="C00000"/>
        </w:rPr>
        <w:t xml:space="preserve"> LICYTACJI RUCHOMOŚCI</w:t>
      </w:r>
    </w:p>
    <w:p w:rsidR="00213D22" w:rsidP="00671C7A" w:rsidRDefault="00605E17" w14:paraId="6F224C36" w14:textId="3937733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4645E94F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3E9B1B60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671C7A">
        <w:rPr>
          <w:rStyle w:val="Nagwek2Znak"/>
          <w:rFonts w:cstheme="minorHAnsi"/>
          <w:sz w:val="24"/>
          <w:szCs w:val="24"/>
        </w:rPr>
        <w:t xml:space="preserve"> 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AB34B8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4D165FFC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9C7463">
              <w:rPr>
                <w:rFonts w:cstheme="minorHAnsi"/>
                <w:color w:val="000000"/>
                <w:szCs w:val="24"/>
              </w:rPr>
              <w:t xml:space="preserve">         VOLVO C70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2.4 KAT </w:t>
            </w:r>
            <w:r w:rsidR="009C7463">
              <w:rPr>
                <w:rFonts w:cstheme="minorHAnsi"/>
                <w:color w:val="000000"/>
                <w:szCs w:val="24"/>
              </w:rPr>
              <w:t>kabriolet</w:t>
            </w:r>
            <w:r w:rsidR="00FE4920">
              <w:rPr>
                <w:rFonts w:cstheme="minorHAnsi"/>
                <w:color w:val="000000"/>
                <w:szCs w:val="24"/>
              </w:rPr>
              <w:t xml:space="preserve">; </w:t>
            </w:r>
            <w:r w:rsidR="009C7463">
              <w:rPr>
                <w:rFonts w:cstheme="minorHAnsi"/>
                <w:color w:val="000000"/>
                <w:szCs w:val="24"/>
              </w:rPr>
              <w:t>wersja angielska</w:t>
            </w:r>
            <w:r>
              <w:rPr>
                <w:rFonts w:cstheme="minorHAnsi"/>
                <w:color w:val="000000"/>
                <w:szCs w:val="24"/>
              </w:rPr>
              <w:t xml:space="preserve">                     rok produkcji 2007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FZ 9692T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          VIN: YV1MC38597J019928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2F3055">
              <w:rPr>
                <w:rFonts w:cstheme="minorHAnsi"/>
                <w:color w:val="000000"/>
                <w:szCs w:val="24"/>
              </w:rPr>
              <w:t>rejestracji:             2007-03-30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Pr="00B12195" w:rsidR="008B1DF8" w:rsidP="00FB3134" w:rsidRDefault="00FB3134" w14:paraId="4F69DE20" w14:textId="292CBFEB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C7463">
              <w:rPr>
                <w:rFonts w:cstheme="minorHAnsi"/>
                <w:szCs w:val="24"/>
              </w:rPr>
              <w:t>10.0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1642B0" w14:paraId="2B7B641F" w14:textId="010C7C1D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AB34B8">
              <w:rPr>
                <w:rFonts w:cstheme="minorHAnsi"/>
                <w:szCs w:val="24"/>
              </w:rPr>
              <w:t>5</w:t>
            </w:r>
            <w:r w:rsidR="00A906A1">
              <w:rPr>
                <w:rFonts w:cstheme="minorHAnsi"/>
                <w:szCs w:val="24"/>
              </w:rPr>
              <w:t>.</w:t>
            </w:r>
            <w:r w:rsidR="00AB34B8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0</w:t>
            </w:r>
            <w:r w:rsidR="002F3055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FB3134" w:rsidRDefault="001642B0" w14:paraId="37BCB25C" w14:textId="67C2505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Pr="00B12195" w:rsidR="0085617D" w:rsidP="00E14289" w:rsidRDefault="00B3004E" w14:paraId="5D1336A2" w14:textId="19D7874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  <w:r w:rsidR="000B1744">
              <w:rPr>
                <w:rFonts w:cstheme="minorHAnsi"/>
                <w:szCs w:val="24"/>
              </w:rPr>
              <w:t>Polisa OC- aktualna; 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656695">
              <w:rPr>
                <w:rFonts w:cstheme="minorHAnsi"/>
                <w:szCs w:val="24"/>
              </w:rPr>
              <w:t xml:space="preserve"> - </w:t>
            </w:r>
            <w:r w:rsidR="004E1982">
              <w:rPr>
                <w:rFonts w:cstheme="minorHAnsi"/>
                <w:szCs w:val="24"/>
              </w:rPr>
              <w:t xml:space="preserve">         </w:t>
            </w:r>
            <w:r w:rsidR="00656695">
              <w:rPr>
                <w:rFonts w:cstheme="minorHAnsi"/>
                <w:szCs w:val="24"/>
              </w:rPr>
              <w:t xml:space="preserve">- </w:t>
            </w:r>
            <w:r w:rsidR="00FA61E0">
              <w:rPr>
                <w:rFonts w:cstheme="minorHAnsi"/>
                <w:szCs w:val="24"/>
              </w:rPr>
              <w:t>nieaktualne;</w:t>
            </w:r>
            <w:r w:rsidR="002F3055">
              <w:rPr>
                <w:rFonts w:cstheme="minorHAnsi"/>
                <w:szCs w:val="24"/>
              </w:rPr>
              <w:t xml:space="preserve"> brak kluczyków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0A39C7" w:rsidRDefault="00151CDC" w14:paraId="1A1B80E6" w14:textId="347D002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9 </w:t>
      </w:r>
      <w:r w:rsidR="00AB34B8">
        <w:rPr>
          <w:sz w:val="24"/>
          <w:szCs w:val="24"/>
        </w:rPr>
        <w:t>marca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:00  w 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2A0272" w:rsidP="00151CDC" w:rsidRDefault="002A0272" w14:paraId="04A7760B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Pr="00671C7A" w:rsidR="0085617D" w:rsidP="00671C7A" w:rsidRDefault="00605E17" w14:paraId="27B730E3" w14:textId="5F75F7A2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2355" w14:textId="77777777" w:rsidR="00E85C0A" w:rsidRDefault="00E85C0A">
      <w:pPr>
        <w:spacing w:after="0" w:line="240" w:lineRule="auto"/>
      </w:pPr>
      <w:r>
        <w:separator/>
      </w:r>
    </w:p>
  </w:endnote>
  <w:endnote w:type="continuationSeparator" w:id="0">
    <w:p w14:paraId="7A567666" w14:textId="77777777" w:rsidR="00E85C0A" w:rsidRDefault="00E8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8311" w14:textId="77777777" w:rsidR="00E85C0A" w:rsidRDefault="00E85C0A">
      <w:pPr>
        <w:spacing w:after="0" w:line="240" w:lineRule="auto"/>
      </w:pPr>
      <w:r>
        <w:separator/>
      </w:r>
    </w:p>
  </w:footnote>
  <w:footnote w:type="continuationSeparator" w:id="0">
    <w:p w14:paraId="5D88044A" w14:textId="77777777" w:rsidR="00E85C0A" w:rsidRDefault="00E8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5635130">
    <w:abstractNumId w:val="2"/>
  </w:num>
  <w:num w:numId="2" w16cid:durableId="1730613053">
    <w:abstractNumId w:val="1"/>
  </w:num>
  <w:num w:numId="3" w16cid:durableId="99881426">
    <w:abstractNumId w:val="0"/>
  </w:num>
  <w:num w:numId="4" w16cid:durableId="1956792309">
    <w:abstractNumId w:val="5"/>
  </w:num>
  <w:num w:numId="5" w16cid:durableId="909660248">
    <w:abstractNumId w:val="3"/>
  </w:num>
  <w:num w:numId="6" w16cid:durableId="487987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33D11"/>
    <w:rsid w:val="00053B97"/>
    <w:rsid w:val="00073214"/>
    <w:rsid w:val="00094623"/>
    <w:rsid w:val="000967C0"/>
    <w:rsid w:val="000A39C7"/>
    <w:rsid w:val="000A53BD"/>
    <w:rsid w:val="000B1744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8354A"/>
    <w:rsid w:val="003925FD"/>
    <w:rsid w:val="003B6010"/>
    <w:rsid w:val="003C4106"/>
    <w:rsid w:val="003C55F4"/>
    <w:rsid w:val="003D2181"/>
    <w:rsid w:val="003D6D25"/>
    <w:rsid w:val="003F797B"/>
    <w:rsid w:val="00404227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2D39"/>
    <w:rsid w:val="00653908"/>
    <w:rsid w:val="00654B50"/>
    <w:rsid w:val="00656695"/>
    <w:rsid w:val="00671273"/>
    <w:rsid w:val="00671C7A"/>
    <w:rsid w:val="00691337"/>
    <w:rsid w:val="006B5DA5"/>
    <w:rsid w:val="0070690D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50D52"/>
    <w:rsid w:val="0085617D"/>
    <w:rsid w:val="00873A38"/>
    <w:rsid w:val="008815EE"/>
    <w:rsid w:val="008A1326"/>
    <w:rsid w:val="008B1DF8"/>
    <w:rsid w:val="00912A22"/>
    <w:rsid w:val="009309F4"/>
    <w:rsid w:val="00937293"/>
    <w:rsid w:val="00940369"/>
    <w:rsid w:val="00947EE7"/>
    <w:rsid w:val="00961779"/>
    <w:rsid w:val="009631B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F6235"/>
    <w:rsid w:val="00A432FA"/>
    <w:rsid w:val="00A433C3"/>
    <w:rsid w:val="00A73055"/>
    <w:rsid w:val="00A90505"/>
    <w:rsid w:val="00A906A1"/>
    <w:rsid w:val="00AB21B1"/>
    <w:rsid w:val="00AB34B8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C040DE"/>
    <w:rsid w:val="00C221A3"/>
    <w:rsid w:val="00C40156"/>
    <w:rsid w:val="00C53C2D"/>
    <w:rsid w:val="00C55714"/>
    <w:rsid w:val="00C804BD"/>
    <w:rsid w:val="00C8661E"/>
    <w:rsid w:val="00C87581"/>
    <w:rsid w:val="00C9587E"/>
    <w:rsid w:val="00CC0CCD"/>
    <w:rsid w:val="00CC4961"/>
    <w:rsid w:val="00D02D2B"/>
    <w:rsid w:val="00D07E49"/>
    <w:rsid w:val="00D21A52"/>
    <w:rsid w:val="00D7250F"/>
    <w:rsid w:val="00D8040D"/>
    <w:rsid w:val="00D87A70"/>
    <w:rsid w:val="00DB7E9D"/>
    <w:rsid w:val="00DF374D"/>
    <w:rsid w:val="00E06C7B"/>
    <w:rsid w:val="00E14289"/>
    <w:rsid w:val="00E41321"/>
    <w:rsid w:val="00E72EC2"/>
    <w:rsid w:val="00E84311"/>
    <w:rsid w:val="00E85C0A"/>
    <w:rsid w:val="00EA7A07"/>
    <w:rsid w:val="00EB7214"/>
    <w:rsid w:val="00EC7E5B"/>
    <w:rsid w:val="00EE5D05"/>
    <w:rsid w:val="00EF7E3E"/>
    <w:rsid w:val="00F12DF1"/>
    <w:rsid w:val="00F251BA"/>
    <w:rsid w:val="00F45D92"/>
    <w:rsid w:val="00F527DE"/>
    <w:rsid w:val="00F6432A"/>
    <w:rsid w:val="00F8099D"/>
    <w:rsid w:val="00F87736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116</cp:revision>
  <cp:lastPrinted>2026-02-10T11:23:00Z</cp:lastPrinted>
  <dcterms:created xsi:type="dcterms:W3CDTF">2024-09-16T11:14:00Z</dcterms:created>
  <dcterms:modified xsi:type="dcterms:W3CDTF">2026-02-11T06:22:00Z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3035-26-007750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11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poprawione 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2026-02-11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