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8E6AAD">
        <w:rPr>
          <w:rFonts w:cs="Calibri"/>
          <w:noProof/>
          <w:lang w:eastAsia="pl-PL"/>
        </w:rPr>
        <w:t>Rawicz, 12</w:t>
      </w:r>
      <w:r w:rsidR="00B96D1A">
        <w:rPr>
          <w:rFonts w:cs="Calibri"/>
          <w:noProof/>
          <w:lang w:eastAsia="pl-PL"/>
        </w:rPr>
        <w:t xml:space="preserve"> lutego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3442DA">
        <w:rPr>
          <w:rFonts w:ascii="Lato" w:hAnsi="Lato"/>
          <w:color w:val="C00000"/>
        </w:rPr>
        <w:t>SPRZEDAŻY Z WOLNEJ RĘKI</w:t>
      </w:r>
      <w:r w:rsidR="00875E2B">
        <w:rPr>
          <w:rFonts w:ascii="Lato" w:hAnsi="Lato"/>
          <w:color w:val="C00000"/>
        </w:rPr>
        <w:t xml:space="preserve"> RUCHOMOŚCI</w:t>
      </w:r>
    </w:p>
    <w:p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F04427" w:rsidRPr="00AC30CB" w:rsidRDefault="003442DA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z wolnej ręki</w:t>
      </w:r>
      <w:r w:rsidR="00603529">
        <w:rPr>
          <w:rFonts w:ascii="Lato" w:hAnsi="Lato"/>
          <w:bCs/>
          <w:sz w:val="24"/>
          <w:szCs w:val="24"/>
        </w:rPr>
        <w:t xml:space="preserve">  ruchomości </w:t>
      </w:r>
      <w:r w:rsidR="00875E2B" w:rsidRPr="00AC30CB">
        <w:rPr>
          <w:rFonts w:ascii="Lato" w:hAnsi="Lato"/>
          <w:bCs/>
          <w:sz w:val="24"/>
          <w:szCs w:val="24"/>
        </w:rPr>
        <w:t xml:space="preserve">należących do </w:t>
      </w:r>
      <w:r w:rsidR="00875E2B" w:rsidRPr="00AC30CB">
        <w:rPr>
          <w:rFonts w:ascii="Lato" w:hAnsi="Lato"/>
          <w:bCs/>
          <w:i/>
          <w:sz w:val="24"/>
          <w:szCs w:val="24"/>
        </w:rPr>
        <w:t>Skarbu Państwa</w:t>
      </w:r>
    </w:p>
    <w:p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8E6AAD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>20</w:t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lutego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8E6AAD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:rsidR="00F04427" w:rsidRPr="008E6AAD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A832A5" w:rsidRPr="008E6AAD">
        <w:rPr>
          <w:rStyle w:val="Nagwek2Znak"/>
          <w:rFonts w:ascii="Lato" w:hAnsi="Lato"/>
          <w:b w:val="0"/>
          <w:color w:val="auto"/>
          <w:sz w:val="24"/>
          <w:szCs w:val="24"/>
        </w:rPr>
        <w:t>Gościejewice 35 63-940 Bojanowo</w:t>
      </w:r>
    </w:p>
    <w:p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:rsidTr="00922CE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:rsidTr="00922CEF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603529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 w:rsidRPr="008E6AAD">
              <w:rPr>
                <w:rFonts w:cs="Arial"/>
                <w:bCs/>
                <w:sz w:val="24"/>
                <w:szCs w:val="24"/>
              </w:rPr>
              <w:t>Sam</w:t>
            </w:r>
            <w:r w:rsidR="00A832A5" w:rsidRPr="008E6AAD">
              <w:rPr>
                <w:rFonts w:cs="Arial"/>
                <w:bCs/>
                <w:sz w:val="24"/>
                <w:szCs w:val="24"/>
              </w:rPr>
              <w:t xml:space="preserve">ochód osobowy Opel </w:t>
            </w:r>
            <w:proofErr w:type="spellStart"/>
            <w:r w:rsidR="00A832A5" w:rsidRPr="008E6AAD">
              <w:rPr>
                <w:rFonts w:cs="Arial"/>
                <w:bCs/>
                <w:sz w:val="24"/>
                <w:szCs w:val="24"/>
              </w:rPr>
              <w:t>Zafira</w:t>
            </w:r>
            <w:proofErr w:type="spellEnd"/>
            <w:r w:rsidR="00A832A5" w:rsidRPr="008E6AAD">
              <w:rPr>
                <w:rFonts w:cs="Arial"/>
                <w:bCs/>
                <w:sz w:val="24"/>
                <w:szCs w:val="24"/>
              </w:rPr>
              <w:t xml:space="preserve">, rok </w:t>
            </w:r>
            <w:proofErr w:type="spellStart"/>
            <w:r w:rsidR="00A832A5" w:rsidRPr="008E6AAD"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 w:rsidR="00A832A5" w:rsidRPr="008E6AAD">
              <w:rPr>
                <w:rFonts w:cs="Arial"/>
                <w:bCs/>
                <w:sz w:val="24"/>
                <w:szCs w:val="24"/>
              </w:rPr>
              <w:t>. 2005</w:t>
            </w:r>
            <w:r w:rsidRPr="008E6AAD">
              <w:rPr>
                <w:rFonts w:cs="Arial"/>
                <w:bCs/>
                <w:sz w:val="24"/>
                <w:szCs w:val="24"/>
              </w:rPr>
              <w:t xml:space="preserve">, poj. </w:t>
            </w:r>
            <w:r w:rsidR="00A832A5" w:rsidRPr="008E6AAD">
              <w:rPr>
                <w:rFonts w:cs="Arial"/>
                <w:bCs/>
                <w:sz w:val="24"/>
                <w:szCs w:val="24"/>
              </w:rPr>
              <w:t>2,2</w:t>
            </w:r>
            <w:r w:rsidR="00EE4755" w:rsidRPr="008E6AAD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C30CB" w:rsidRPr="008E6AAD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832A5" w:rsidRPr="008E6AAD">
              <w:rPr>
                <w:rFonts w:cs="Arial"/>
                <w:bCs/>
                <w:sz w:val="24"/>
                <w:szCs w:val="24"/>
              </w:rPr>
              <w:t>TDI</w:t>
            </w:r>
            <w:r w:rsidR="00535AE3" w:rsidRPr="008E6AAD"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A832A5" w:rsidRPr="008E6AAD">
              <w:rPr>
                <w:rFonts w:cs="Arial"/>
                <w:bCs/>
                <w:sz w:val="24"/>
                <w:szCs w:val="24"/>
              </w:rPr>
              <w:t>przebieg 282834</w:t>
            </w:r>
            <w:r w:rsidR="00EE4755" w:rsidRPr="008E6AAD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C30CB" w:rsidRPr="008E6AAD">
              <w:rPr>
                <w:rFonts w:cs="Arial"/>
                <w:bCs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A832A5">
              <w:rPr>
                <w:rFonts w:cstheme="minorHAnsi"/>
                <w:sz w:val="24"/>
                <w:szCs w:val="24"/>
                <w:u w:val="single"/>
              </w:rPr>
              <w:t>WOLOTGF7552149363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2.5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8E6AAD">
              <w:rPr>
                <w:rFonts w:cs="Arial"/>
                <w:bCs/>
                <w:sz w:val="24"/>
                <w:szCs w:val="24"/>
              </w:rPr>
              <w:t>80</w:t>
            </w:r>
            <w:r w:rsidR="00B96D1A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427" w:rsidRDefault="00AC30CB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8E6AAD">
              <w:rPr>
                <w:rFonts w:cs="Arial"/>
                <w:bCs/>
                <w:sz w:val="24"/>
                <w:szCs w:val="24"/>
              </w:rPr>
              <w:t>pojazd jest zarejestrowany, ubezpie</w:t>
            </w:r>
            <w:r w:rsidR="00EE4755" w:rsidRPr="008E6AAD">
              <w:rPr>
                <w:rFonts w:cs="Arial"/>
                <w:bCs/>
                <w:sz w:val="24"/>
                <w:szCs w:val="24"/>
              </w:rPr>
              <w:t>czony. Brak aktualnego badania</w:t>
            </w:r>
            <w:r w:rsidRPr="008E6AAD">
              <w:rPr>
                <w:rFonts w:cs="Arial"/>
                <w:bCs/>
                <w:sz w:val="24"/>
                <w:szCs w:val="24"/>
              </w:rPr>
              <w:t xml:space="preserve"> techniczne</w:t>
            </w:r>
            <w:r w:rsidR="00A832A5" w:rsidRPr="008E6AAD">
              <w:rPr>
                <w:rFonts w:cs="Arial"/>
                <w:bCs/>
                <w:sz w:val="24"/>
                <w:szCs w:val="24"/>
              </w:rPr>
              <w:t xml:space="preserve">go, widoczne niewielkie wycieki płynów eksploatacyjnych oraz liczne ślady uszkodzenia powłoki lakierniczej, oraz skorodowane progi i nadkola, uszkodzony lewy słupek przedniej szyby. </w:t>
            </w:r>
            <w:r w:rsidR="00FD6C42" w:rsidRPr="008E6AAD">
              <w:rPr>
                <w:rFonts w:cs="Arial"/>
                <w:bCs/>
                <w:sz w:val="24"/>
                <w:szCs w:val="24"/>
              </w:rPr>
              <w:t>Pojazd po uruchomieniu nierównomiernie pracuje a z układu wydechowego wydobywały się kłęby dymu</w:t>
            </w:r>
            <w:r w:rsidR="00FD6C42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</w:tc>
      </w:tr>
    </w:tbl>
    <w:p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:rsidR="00F04427" w:rsidRDefault="00875E2B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>20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lutego 2026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8E6AAD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B96D1A">
        <w:rPr>
          <w:rFonts w:ascii="Lato" w:eastAsia="Cambria" w:hAnsi="Lato" w:cs="Times New Roman"/>
          <w:bCs/>
          <w:sz w:val="24"/>
          <w:szCs w:val="24"/>
          <w:lang w:eastAsia="zh-CN"/>
        </w:rPr>
        <w:t>: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00 </w:t>
      </w:r>
    </w:p>
    <w:p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>Miejscowość :  Gościejewice 35 63-940 Bojanowo</w:t>
      </w:r>
    </w:p>
    <w:p w:rsidR="00F04427" w:rsidRDefault="00F04427">
      <w:pPr>
        <w:pStyle w:val="Standard"/>
        <w:spacing w:after="0" w:line="276" w:lineRule="auto"/>
        <w:jc w:val="both"/>
        <w:rPr>
          <w:bCs/>
          <w:sz w:val="24"/>
          <w:szCs w:val="24"/>
        </w:rPr>
      </w:pPr>
    </w:p>
    <w:p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:rsidR="003442DA" w:rsidRDefault="003442DA" w:rsidP="003442D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3442DA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F94FBF">
        <w:rPr>
          <w:rFonts w:ascii="Lato" w:hAnsi="Lato"/>
          <w:color w:val="000000"/>
          <w:sz w:val="24"/>
          <w:szCs w:val="24"/>
        </w:rPr>
        <w:t xml:space="preserve">Ruchomość zostanie sprzedana pierwszej osobie, która wyrazi chęć zakupu i uiści cenę sprzedaży. Zatem termin sprzedaży może ulec skróceniu. </w:t>
      </w:r>
      <w:r w:rsidRPr="00F94FBF">
        <w:rPr>
          <w:rFonts w:ascii="Lato" w:hAnsi="Lato"/>
          <w:sz w:val="24"/>
          <w:szCs w:val="24"/>
        </w:rPr>
        <w:t>Za pierwszą osobę uznamy tą, która jako pierwsza dokona rezerwacji wizyty za pomocą strony internetowej:</w:t>
      </w:r>
    </w:p>
    <w:p w:rsidR="003442DA" w:rsidRPr="00944377" w:rsidRDefault="003442DA" w:rsidP="003442DA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F94FBF">
        <w:rPr>
          <w:rFonts w:ascii="Lato" w:hAnsi="Lato"/>
          <w:sz w:val="24"/>
          <w:szCs w:val="24"/>
        </w:rPr>
        <w:t xml:space="preserve">wizyta.podatki.gov.pl  (ścieżka: województwo- </w:t>
      </w:r>
      <w:r w:rsidRPr="00F94FBF">
        <w:rPr>
          <w:rFonts w:ascii="Lato" w:hAnsi="Lato"/>
          <w:sz w:val="24"/>
          <w:szCs w:val="24"/>
          <w:u w:val="single"/>
        </w:rPr>
        <w:t>wielkopolskie</w:t>
      </w:r>
      <w:r w:rsidRPr="00F94FBF">
        <w:rPr>
          <w:rFonts w:ascii="Lato" w:hAnsi="Lato"/>
          <w:sz w:val="24"/>
          <w:szCs w:val="24"/>
        </w:rPr>
        <w:t xml:space="preserve">, urząd skarbowy- </w:t>
      </w:r>
      <w:r>
        <w:rPr>
          <w:rFonts w:ascii="Lato" w:hAnsi="Lato"/>
          <w:sz w:val="24"/>
          <w:szCs w:val="24"/>
          <w:u w:val="single"/>
        </w:rPr>
        <w:t>Rawicz</w:t>
      </w:r>
      <w:r w:rsidRPr="00F94FBF">
        <w:rPr>
          <w:rFonts w:ascii="Lato" w:hAnsi="Lato"/>
          <w:sz w:val="24"/>
          <w:szCs w:val="24"/>
        </w:rPr>
        <w:t xml:space="preserve">, sprawa, którą chcesz załatwić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postępowania i czynności sprawdzające </w:t>
      </w:r>
      <w:r w:rsidRPr="00F94FBF">
        <w:rPr>
          <w:rFonts w:ascii="Arial" w:hAnsi="Arial" w:cs="Arial"/>
          <w:sz w:val="24"/>
          <w:szCs w:val="24"/>
        </w:rPr>
        <w:t>→</w:t>
      </w:r>
      <w:r w:rsidRPr="00F94FBF">
        <w:rPr>
          <w:rFonts w:ascii="Lato" w:hAnsi="Lato"/>
          <w:sz w:val="24"/>
          <w:szCs w:val="24"/>
        </w:rPr>
        <w:t xml:space="preserve"> </w:t>
      </w:r>
      <w:r w:rsidRPr="00F94FBF">
        <w:rPr>
          <w:rFonts w:ascii="Lato" w:hAnsi="Lato"/>
          <w:sz w:val="24"/>
          <w:szCs w:val="24"/>
          <w:u w:val="single"/>
        </w:rPr>
        <w:t>egzekucja administracyjna</w:t>
      </w:r>
      <w:r w:rsidRPr="00F94FBF">
        <w:rPr>
          <w:rFonts w:ascii="Lato" w:hAnsi="Lato"/>
          <w:sz w:val="24"/>
          <w:szCs w:val="24"/>
        </w:rPr>
        <w:t xml:space="preserve">, dodatkowe informacje- </w:t>
      </w:r>
      <w:r w:rsidRPr="00F94FBF">
        <w:rPr>
          <w:rFonts w:ascii="Lato" w:hAnsi="Lato"/>
          <w:sz w:val="24"/>
          <w:szCs w:val="24"/>
          <w:u w:val="single"/>
        </w:rPr>
        <w:t xml:space="preserve">sprzedaż z wolnej ręki </w:t>
      </w:r>
      <w:r w:rsidR="00A41640">
        <w:rPr>
          <w:rFonts w:ascii="Lato" w:hAnsi="Lato"/>
          <w:sz w:val="24"/>
          <w:szCs w:val="24"/>
          <w:u w:val="single"/>
        </w:rPr>
        <w:t>samochód Opel Zafira</w:t>
      </w:r>
      <w:r w:rsidRPr="00F94FBF">
        <w:rPr>
          <w:rFonts w:ascii="Lato" w:hAnsi="Lato"/>
          <w:sz w:val="24"/>
          <w:szCs w:val="24"/>
          <w:u w:val="single"/>
        </w:rPr>
        <w:t>).</w:t>
      </w:r>
    </w:p>
    <w:p w:rsidR="003442DA" w:rsidRDefault="003442DA" w:rsidP="003442DA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nie </w:t>
      </w:r>
      <w:r w:rsidR="008E6AAD">
        <w:rPr>
          <w:rFonts w:ascii="Lato" w:hAnsi="Lato"/>
          <w:bCs/>
          <w:i/>
          <w:sz w:val="24"/>
          <w:szCs w:val="24"/>
        </w:rPr>
        <w:t xml:space="preserve"> </w:t>
      </w:r>
      <w:r w:rsidR="008E6AAD">
        <w:rPr>
          <w:rFonts w:ascii="Lato" w:hAnsi="Lato"/>
          <w:bCs/>
          <w:sz w:val="24"/>
          <w:szCs w:val="24"/>
        </w:rPr>
        <w:t>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394C57" w:rsidRPr="00394C57" w:rsidRDefault="00394C57" w:rsidP="00394C5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F04427" w:rsidRDefault="00F04427">
      <w:pPr>
        <w:pStyle w:val="TekstpismaKAS"/>
        <w:rPr>
          <w:rFonts w:ascii="Lato" w:hAnsi="Lato"/>
          <w:color w:val="2F5496"/>
        </w:rPr>
      </w:pPr>
    </w:p>
    <w:p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:rsidR="00F04427" w:rsidRDefault="00F04427">
      <w:pPr>
        <w:pStyle w:val="TekstpismaKAS"/>
      </w:pPr>
    </w:p>
    <w:p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1" w:name="__DdeLink__246_1412496670"/>
      <w:r>
        <w:t xml:space="preserve"> </w:t>
      </w:r>
    </w:p>
    <w:p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 </w:t>
      </w:r>
      <w:r w:rsidR="000957F3" w:rsidRPr="006C5C39">
        <w:rPr>
          <w:rFonts w:cs="Calibri"/>
          <w:b/>
          <w:color w:val="000000"/>
          <w:lang w:val="pl"/>
        </w:rPr>
        <w:t xml:space="preserve">Urzędu Skarbowego </w:t>
      </w:r>
    </w:p>
    <w:p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:rsidR="000957F3" w:rsidRPr="006C5C39" w:rsidRDefault="008E6AAD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rPr>
          <w:rFonts w:cs="Calibri"/>
          <w:b/>
          <w:color w:val="000000"/>
          <w:lang w:val="pl"/>
        </w:rPr>
        <w:t xml:space="preserve"> </w:t>
      </w:r>
      <w:r w:rsidR="000957F3" w:rsidRPr="006C5C39">
        <w:rPr>
          <w:rFonts w:cs="Calibri"/>
          <w:b/>
          <w:color w:val="000000"/>
          <w:lang w:val="pl"/>
        </w:rPr>
        <w:t>Kierownik Referatu</w:t>
      </w:r>
    </w:p>
    <w:p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F90" w:rsidRDefault="00396F90">
      <w:pPr>
        <w:spacing w:after="0" w:line="240" w:lineRule="auto"/>
      </w:pPr>
      <w:r>
        <w:separator/>
      </w:r>
    </w:p>
  </w:endnote>
  <w:endnote w:type="continuationSeparator" w:id="0">
    <w:p w:rsidR="00396F90" w:rsidRDefault="0039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4164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41640">
                      <w:rPr>
                        <w:b/>
                        <w:bCs/>
                        <w:noProof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F90" w:rsidRDefault="00396F90">
      <w:pPr>
        <w:spacing w:after="0" w:line="240" w:lineRule="auto"/>
      </w:pPr>
      <w:r>
        <w:separator/>
      </w:r>
    </w:p>
  </w:footnote>
  <w:footnote w:type="continuationSeparator" w:id="0">
    <w:p w:rsidR="00396F90" w:rsidRDefault="0039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957F3"/>
    <w:rsid w:val="000A0572"/>
    <w:rsid w:val="000B3603"/>
    <w:rsid w:val="000D4CD4"/>
    <w:rsid w:val="00102B6A"/>
    <w:rsid w:val="00240A3C"/>
    <w:rsid w:val="002E7EAE"/>
    <w:rsid w:val="00341F43"/>
    <w:rsid w:val="003442DA"/>
    <w:rsid w:val="003456B0"/>
    <w:rsid w:val="00387E9A"/>
    <w:rsid w:val="00394C57"/>
    <w:rsid w:val="00396F90"/>
    <w:rsid w:val="003C3C6F"/>
    <w:rsid w:val="003F4F0B"/>
    <w:rsid w:val="004800A1"/>
    <w:rsid w:val="004A054F"/>
    <w:rsid w:val="004D6644"/>
    <w:rsid w:val="004E5D95"/>
    <w:rsid w:val="004F19F1"/>
    <w:rsid w:val="004F2E02"/>
    <w:rsid w:val="00514FC9"/>
    <w:rsid w:val="0053069A"/>
    <w:rsid w:val="00535AE3"/>
    <w:rsid w:val="00603529"/>
    <w:rsid w:val="006C4190"/>
    <w:rsid w:val="0078107D"/>
    <w:rsid w:val="0079498E"/>
    <w:rsid w:val="0080015D"/>
    <w:rsid w:val="00823548"/>
    <w:rsid w:val="00875E2B"/>
    <w:rsid w:val="008E6AAD"/>
    <w:rsid w:val="00922CEF"/>
    <w:rsid w:val="00973D91"/>
    <w:rsid w:val="009D6992"/>
    <w:rsid w:val="009E30D3"/>
    <w:rsid w:val="00A1022A"/>
    <w:rsid w:val="00A328F5"/>
    <w:rsid w:val="00A415FE"/>
    <w:rsid w:val="00A41640"/>
    <w:rsid w:val="00A832A5"/>
    <w:rsid w:val="00A94E66"/>
    <w:rsid w:val="00AC01FD"/>
    <w:rsid w:val="00AC30CB"/>
    <w:rsid w:val="00B96D1A"/>
    <w:rsid w:val="00BB4391"/>
    <w:rsid w:val="00C90033"/>
    <w:rsid w:val="00CA31CE"/>
    <w:rsid w:val="00CE1AB2"/>
    <w:rsid w:val="00D11EA6"/>
    <w:rsid w:val="00D64A20"/>
    <w:rsid w:val="00D7779A"/>
    <w:rsid w:val="00DB7156"/>
    <w:rsid w:val="00DD3B95"/>
    <w:rsid w:val="00E556E6"/>
    <w:rsid w:val="00EA300B"/>
    <w:rsid w:val="00EB4196"/>
    <w:rsid w:val="00EC0174"/>
    <w:rsid w:val="00ED2544"/>
    <w:rsid w:val="00EE4755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2</cp:revision>
  <cp:lastPrinted>2026-01-27T13:39:00Z</cp:lastPrinted>
  <dcterms:created xsi:type="dcterms:W3CDTF">2026-02-12T12:27:00Z</dcterms:created>
  <dcterms:modified xsi:type="dcterms:W3CDTF">2026-02-12T12:27:00Z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