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/>
      </w:pPr>
      <w:r>
        <w:rPr>
          <w:rFonts w:cs="Calibri" w:ascii="Lato" w:hAnsi="Lato" w:cstheme="minorHAns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behindDoc="0" distT="130810" distB="12700" distL="254000" distR="31115" simplePos="0" locked="0" layoutInCell="0" allowOverlap="1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777865" cy="17145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8000" cy="17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pt" to="454.9pt,6.3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accent1" w:themeShade="bf" w:val="2F5496"/>
        </w:rPr>
        <w:t>Piła, 25 listopada</w:t>
      </w:r>
      <w:r>
        <w:rPr>
          <w:rFonts w:ascii="Lato" w:hAnsi="Lato"/>
        </w:rPr>
        <w:t xml:space="preserve"> 2025 roku</w:t>
      </w:r>
    </w:p>
    <w:p>
      <w:pPr>
        <w:pStyle w:val="TytupismaKAS"/>
        <w:jc w:val="center"/>
        <w:rPr/>
      </w:pPr>
      <w:r>
        <w:rPr>
          <w:rFonts w:ascii="Lato" w:hAnsi="Lato"/>
          <w:color w:val="C00000"/>
        </w:rPr>
        <w:t>OBWIESZCZENIE O II LICYTACJI RUCHOMOŚCI</w:t>
      </w:r>
    </w:p>
    <w:p>
      <w:pPr>
        <w:pStyle w:val="Standard"/>
        <w:spacing w:lineRule="auto" w:line="240" w:before="288" w:after="0"/>
        <w:rPr/>
      </w:pPr>
      <w:r>
        <w:rPr>
          <w:rFonts w:ascii="Lato" w:hAnsi="Lato"/>
          <w:bCs/>
          <w:sz w:val="24"/>
          <w:szCs w:val="24"/>
        </w:rPr>
        <w:t xml:space="preserve">Szanowni Państwo,                                                                                                        </w:t>
      </w:r>
    </w:p>
    <w:p>
      <w:pPr>
        <w:pStyle w:val="Standard"/>
        <w:spacing w:lineRule="auto" w:line="276" w:before="288" w:after="0"/>
        <w:rPr>
          <w:rFonts w:ascii="Lato" w:hAnsi="Lato" w:eastAsia="Calibri" w:cs="Tahoma"/>
          <w:bCs/>
          <w:i/>
          <w:i/>
          <w:color w:themeColor="accent1" w:themeShade="bf" w:val="2F5496"/>
          <w:kern w:val="0"/>
          <w:sz w:val="24"/>
          <w:szCs w:val="24"/>
          <w:lang w:val="pl-PL" w:eastAsia="en-US" w:bidi="ar-SA"/>
        </w:rPr>
      </w:pPr>
      <w:r>
        <w:rPr>
          <w:rStyle w:val="Nagwek2Znak"/>
          <w:rFonts w:eastAsia="Calibri" w:cs="" w:ascii="Lato" w:hAnsi="Lato"/>
          <w:b w:val="false"/>
          <w:bCs/>
          <w:i/>
          <w:color w:val="000000"/>
          <w:kern w:val="0"/>
          <w:sz w:val="24"/>
          <w:szCs w:val="24"/>
          <w:lang w:val="fr-FR" w:eastAsia="en-US" w:bidi="ar-SA"/>
        </w:rPr>
        <w:t>informuję o sprzedaży w drodze licytacji publicznej ruchomości należącej/należących do Pani/Pana/Państwa</w:t>
      </w:r>
      <w:r>
        <w:rPr>
          <w:rStyle w:val="Nagwek2Znak"/>
          <w:rFonts w:eastAsia="Calibri" w:cs="" w:ascii="Lato" w:hAnsi="Lato"/>
          <w:b w:val="false"/>
          <w:bCs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 xml:space="preserve"> </w:t>
      </w:r>
      <w:r>
        <w:rPr>
          <w:rStyle w:val="Nagwek2Znak"/>
          <w:rFonts w:eastAsia="Calibri" w:cs="Tahoma" w:ascii="Lato" w:hAnsi="Lato"/>
          <w:b w:val="false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Sebastiana Jagły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29 grudnia</w:t>
      </w:r>
      <w:r>
        <w:rPr>
          <w:rStyle w:val="Nagwek2Znak"/>
          <w:rFonts w:ascii="Lato" w:hAnsi="Lato"/>
          <w:b w:val="false"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2025 rok, 1</w:t>
      </w:r>
      <w:r>
        <w:rPr>
          <w:rStyle w:val="Nagwek2Znak"/>
          <w:rFonts w:ascii="Lato" w:hAnsi="Lato"/>
          <w:b w:val="false"/>
          <w:color w:val="auto"/>
          <w:kern w:val="0"/>
          <w:sz w:val="24"/>
          <w:szCs w:val="24"/>
          <w:lang w:val="pl-PL" w:eastAsia="en-US" w:bidi="ar-SA"/>
        </w:rPr>
        <w:t>4.10</w:t>
      </w:r>
    </w:p>
    <w:p>
      <w:pPr>
        <w:pStyle w:val="Normal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  <w:t xml:space="preserve">     </w:t>
      </w:r>
      <w:r>
        <w:rPr>
          <w:rStyle w:val="Nagwek2Znak"/>
          <w:rFonts w:ascii="Lato" w:hAnsi="Lato"/>
          <w:b w:val="false"/>
          <w:bCs w:val="false"/>
          <w:i/>
          <w:iCs/>
          <w:color w:val="2A6099"/>
          <w:sz w:val="24"/>
          <w:szCs w:val="24"/>
        </w:rPr>
        <w:t>64-920 Piła</w:t>
      </w:r>
      <w:r>
        <w:rPr>
          <w:rStyle w:val="Nagwek2Znak"/>
          <w:rFonts w:eastAsia="Calibri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>, ul. Złota 22</w:t>
      </w:r>
    </w:p>
    <w:p>
      <w:pPr>
        <w:pStyle w:val="Heading2"/>
        <w:spacing w:lineRule="auto" w:line="240"/>
        <w:rPr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7"/>
        <w:gridCol w:w="2595"/>
        <w:gridCol w:w="1533"/>
        <w:gridCol w:w="1362"/>
        <w:gridCol w:w="1083"/>
        <w:gridCol w:w="1860"/>
      </w:tblGrid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Samochód ciężarowy PEUGEOT PARTNER 1.6 VAN 2014 rok, nr rej. ZKA39923, nr VIN VF37B9HF0EN545830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15</w:t>
            </w:r>
            <w:r>
              <w:rPr>
                <w:rFonts w:cs="Arial"/>
                <w:bCs/>
                <w:sz w:val="24"/>
                <w:szCs w:val="24"/>
              </w:rPr>
              <w:t>.000,00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7.500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1.500,00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data pierwszej rejestracji  25.11.2014 r.</w:t>
            </w:r>
          </w:p>
        </w:tc>
      </w:tr>
    </w:tbl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FF0000"/>
          <w:lang w:eastAsia="pl-PL"/>
        </w:rPr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>
      <w:pPr>
        <w:pStyle w:val="Standard"/>
        <w:spacing w:lineRule="auto" w:line="276" w:before="0" w:after="0"/>
        <w:jc w:val="both"/>
        <w:rPr/>
      </w:pPr>
      <w:r>
        <w:rPr>
          <w:rFonts w:ascii="Lato" w:hAnsi="Lato"/>
          <w:bCs/>
          <w:sz w:val="24"/>
          <w:szCs w:val="24"/>
        </w:rPr>
        <w:t xml:space="preserve">Warunkiem przystąpienia do licytacji ruchomości w poz. 1 jest wpłata wadium. </w:t>
        <w:tab/>
        <w:tab/>
      </w:r>
    </w:p>
    <w:p>
      <w:pPr>
        <w:pStyle w:val="TekstpismaKAS"/>
        <w:spacing w:before="0" w:after="0"/>
        <w:contextualSpacing/>
        <w:rPr/>
      </w:pPr>
      <w:r>
        <w:rPr>
          <w:rFonts w:eastAsia="Times New Roman" w:ascii="Lato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eastAsia="Times New Roman" w:ascii="Lato" w:hAnsi="Lato"/>
          <w:lang w:eastAsia="pl-PL"/>
        </w:rPr>
        <w:t xml:space="preserve"> nr </w:t>
      </w:r>
      <w:r>
        <w:rPr>
          <w:rFonts w:eastAsia="Times New Roman" w:ascii="Lato" w:hAnsi="Lato"/>
          <w:i/>
          <w:color w:themeColor="accent1" w:themeShade="bf" w:val="2F5496"/>
          <w:lang w:eastAsia="pl-PL"/>
        </w:rPr>
        <w:t>60 1010 1469 0059 2013 9120 0000</w:t>
      </w:r>
      <w:r>
        <w:rPr>
          <w:rFonts w:eastAsia="Times New Roman" w:ascii="Lato" w:hAnsi="Lato"/>
          <w:lang w:eastAsia="pl-PL"/>
        </w:rPr>
        <w:t>. W treści przelewu proszę zamieścić słowo wadium i oznaczenie ruchomości, której dotyczy.</w:t>
      </w:r>
    </w:p>
    <w:p>
      <w:pPr>
        <w:pStyle w:val="Standard"/>
        <w:spacing w:lineRule="auto" w:line="276" w:before="0" w:after="0"/>
        <w:ind w:hanging="0"/>
        <w:jc w:val="both"/>
        <w:rPr/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lang w:val="pl-PL" w:eastAsia="pl-PL" w:bidi="ar-SA"/>
        </w:rPr>
        <w:t>Wadium uznam za złożone, jeżeli wpłata zostanie uznana na naszym rachunku najpóźniej w dniu poprzedzającym dzień licytacji.</w:t>
      </w: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lang w:val="pl-PL" w:eastAsia="en-US" w:bidi="ar-SA"/>
        </w:rPr>
        <w:tab/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rPr/>
      </w:pPr>
      <w:r>
        <w:rPr>
          <w:rFonts w:eastAsia="Times New Roman" w:cs="Times New Roman" w:ascii="Lato" w:hAnsi="Lato"/>
          <w:sz w:val="24"/>
          <w:szCs w:val="24"/>
          <w:lang w:eastAsia="pl-PL"/>
        </w:rPr>
        <w:t>Nie później niż na godzinę przed terminem licytacji wadium możecie Państwo złożyć:</w:t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jc w:val="both"/>
        <w:rPr>
          <w:rFonts w:ascii="Lato" w:hAnsi="Lato"/>
          <w:sz w:val="24"/>
          <w:szCs w:val="24"/>
        </w:rPr>
      </w:pPr>
      <w:r>
        <w:rPr>
          <w:rFonts w:eastAsia="Times New Roman" w:cs="Times New Roman" w:ascii="Lato" w:hAnsi="Lato"/>
          <w:sz w:val="24"/>
          <w:szCs w:val="24"/>
          <w:lang w:eastAsia="pl-PL"/>
        </w:rPr>
        <w:t>gotówką pracownikowi obsługującemu organ egzekucyjny.</w:t>
      </w:r>
    </w:p>
    <w:p>
      <w:pPr>
        <w:pStyle w:val="TekstpismaKAS"/>
        <w:bidi w:val="0"/>
        <w:spacing w:lineRule="auto" w:line="276" w:before="0" w:after="0"/>
        <w:ind w:hanging="0" w:left="567" w:right="0"/>
        <w:contextualSpacing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r>
    </w:p>
    <w:p>
      <w:pPr>
        <w:pStyle w:val="TekstpismaKAS"/>
        <w:bidi w:val="0"/>
        <w:spacing w:lineRule="auto" w:line="276" w:before="0" w:after="0"/>
        <w:ind w:hanging="0" w:left="567" w:right="0"/>
        <w:contextualSpacing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  <w:t xml:space="preserve">Zatrzymam wadium złożone przez licytanta, któremu udzielimy przybicia. </w:t>
      </w:r>
    </w:p>
    <w:p>
      <w:pPr>
        <w:pStyle w:val="TekstpismaKAS"/>
        <w:suppressAutoHyphens w:val="true"/>
        <w:bidi w:val="0"/>
        <w:spacing w:lineRule="auto" w:line="276" w:before="0" w:after="0"/>
        <w:ind w:hanging="0" w:left="567" w:right="0"/>
        <w:contextualSpacing/>
        <w:jc w:val="both"/>
        <w:rPr>
          <w:u w:val="none"/>
        </w:rPr>
      </w:pPr>
      <w:r>
        <w:rPr>
          <w:u w:val="none"/>
          <w:lang w:eastAsia="zh-CN"/>
        </w:rPr>
        <w:t>Pozostałym licytantom zwrócę wadium nie później niż w terminie 7 dni roboczych od dnia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Ruchomości można oglądać 29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rFonts w:eastAsia="Calibri" w:cs="Tahoma" w:ascii="Lato" w:hAnsi="Lato" w:eastAsiaTheme="minorHAnsi"/>
          <w:bCs/>
          <w:i/>
          <w:iCs/>
          <w:color w:val="2A6099"/>
          <w:kern w:val="0"/>
          <w:sz w:val="24"/>
          <w:szCs w:val="24"/>
          <w:shd w:fill="auto" w:val="clear"/>
          <w:lang w:val="pl-PL" w:eastAsia="en-US" w:bidi="ar-SA"/>
        </w:rPr>
        <w:t>grudni</w:t>
      </w:r>
      <w:r>
        <w:rPr>
          <w:rFonts w:ascii="Lato" w:hAnsi="Lato"/>
          <w:bCs/>
          <w:i/>
          <w:color w:val="2A6099"/>
          <w:sz w:val="24"/>
          <w:szCs w:val="24"/>
          <w:shd w:fill="auto" w:val="clear"/>
        </w:rPr>
        <w:t>a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2025 roku od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4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.00</w:t>
      </w:r>
      <w:r>
        <w:rPr>
          <w:rFonts w:ascii="Lato" w:hAnsi="Lato"/>
          <w:bCs/>
          <w:sz w:val="24"/>
          <w:szCs w:val="24"/>
        </w:rPr>
        <w:t xml:space="preserve"> do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14.1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0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w Pile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 xml:space="preserve"> przy ul. Złotej 22</w:t>
      </w:r>
    </w:p>
    <w:p>
      <w:pPr>
        <w:pStyle w:val="Standard"/>
        <w:suppressAutoHyphens w:val="true"/>
        <w:bidi w:val="0"/>
        <w:spacing w:lineRule="auto" w:line="240" w:before="0" w:after="0"/>
        <w:ind w:hanging="0" w:left="567" w:right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 nie 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spacing w:lineRule="auto" w:line="240" w:before="0" w:after="0"/>
        <w:ind w:hanging="0" w:left="567" w:right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uppressAutoHyphens w:val="true"/>
        <w:bidi w:val="0"/>
        <w:spacing w:before="0" w:after="0"/>
        <w:ind w:hanging="0" w:left="567" w:right="0"/>
        <w:contextualSpacing/>
        <w:rPr/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themeColor="accent1" w:themeShade="bf" w:val="2F5496"/>
        </w:rPr>
        <w:t>67 35 26 347</w:t>
      </w:r>
    </w:p>
    <w:p>
      <w:pPr>
        <w:pStyle w:val="TekstpismaKAS"/>
        <w:suppressAutoHyphens w:val="true"/>
        <w:bidi w:val="0"/>
        <w:ind w:hanging="0" w:left="567" w:right="0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suppressAutoHyphens w:val="true"/>
        <w:bidi w:val="0"/>
        <w:ind w:hanging="0" w:left="567" w:right="0"/>
        <w:rPr/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color w:themeColor="accent1" w:themeShade="bf" w:val="2F5496"/>
        </w:rPr>
        <w:t>krzysztof.stankiewicz@mf.gov.pl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suppressAutoHyphens w:val="true"/>
        <w:bidi w:val="0"/>
        <w:ind w:hanging="0" w:left="567" w:right="0"/>
        <w:rPr/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2025 r. poz. </w:t>
      </w:r>
      <w:r>
        <w:rPr>
          <w:rFonts w:eastAsia="Lato" w:cs="Calibri" w:ascii="Lato" w:hAnsi="Lato" w:cstheme="minorHAnsi"/>
          <w:color w:val="auto"/>
          <w:kern w:val="0"/>
          <w:sz w:val="24"/>
          <w:szCs w:val="24"/>
          <w:lang w:val="pl-PL" w:eastAsia="pl-PL" w:bidi="ar-SA"/>
        </w:rPr>
        <w:t>132 z późn. zm.</w:t>
      </w:r>
      <w:r>
        <w:rPr>
          <w:rFonts w:ascii="Lato" w:hAnsi="Lato"/>
          <w:lang w:eastAsia="pl-PL"/>
        </w:rPr>
        <w:t>).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  <w:tab/>
        <w:t xml:space="preserve">                </w:t>
      </w:r>
    </w:p>
    <w:p>
      <w:pPr>
        <w:pStyle w:val="TekstpismaKAS"/>
        <w:jc w:val="left"/>
        <w:rPr/>
      </w:pPr>
      <w:r>
        <w:rPr/>
        <w:t xml:space="preserve">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Podpisano na oryginale                                                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Z up. Naczelnika</w:t>
      </w:r>
    </w:p>
    <w:p>
      <w:pPr>
        <w:pStyle w:val="Normal"/>
        <w:spacing w:lineRule="auto" w:line="240"/>
        <w:ind w:firstLine="709" w:left="425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Rule="auto" w:line="240"/>
        <w:ind w:firstLine="709" w:left="425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>Anna Krystek</w:t>
      </w:r>
    </w:p>
    <w:p>
      <w:pPr>
        <w:pStyle w:val="TekstpismaKAS"/>
        <w:jc w:val="left"/>
        <w:rPr/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zastępca Naczelnika     </w:t>
      </w:r>
      <w:r>
        <w:rPr/>
        <w:t xml:space="preserve">         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sz w:val="20"/>
          <w:szCs w:val="20"/>
        </w:rPr>
        <w:t xml:space="preserve">   (podpisano kwalifikowanym </w:t>
        <w:tab/>
        <w:tab/>
        <w:tab/>
        <w:tab/>
        <w:tab/>
        <w:tab/>
        <w:tab/>
        <w:t xml:space="preserve">                               </w:t>
        <w:tab/>
        <w:tab/>
        <w:tab/>
        <w:tab/>
        <w:tab/>
        <w:tab/>
        <w:tab/>
        <w:tab/>
        <w:tab/>
        <w:tab/>
        <w:tab/>
        <w:tab/>
        <w:tab/>
        <w:t>podpisem elektronicznym)</w:t>
      </w:r>
      <w:r>
        <w:rPr/>
        <w:t xml:space="preserve">                             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7915" cy="32385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4pt;height:25.45pt;mso-wrap-style:square;v-text-anchor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7870" cy="32385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8.05pt;height:25.45pt;mso-wrap-style:square;v-text-anchor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us.pila@mf.gov.pl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</w:t>
    </w:r>
    <w:r>
      <w:rPr>
        <w:rFonts w:cs="Calibri" w:cstheme="minorHAnsi"/>
        <w:lang w:val="en-US"/>
      </w:rPr>
      <w:t>tel. +48 67 352 60 00 ●</w:t>
    </w:r>
    <w:r>
      <w:rPr>
        <w:rFonts w:cs="Calibri"/>
        <w:lang w:val="en-US"/>
      </w:rPr>
      <w:t xml:space="preserve"> http://www.wielkopolskie.kas.gov.pl/urzad-skarbowy-w-pile</w:t>
    </w:r>
  </w:p>
  <w:p>
    <w:pPr>
      <w:pStyle w:val="StopkaKAS"/>
      <w:rPr/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user">
    <w:name w:val="Zawartość ramki (user)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Application>LibreOffice/25.2.3.2$Windows_X86_64 LibreOffice_project/bbb074479178df812d175f709636b368952c2ce3</Application>
  <AppVersion>15.0000</AppVersion>
  <Pages>2</Pages>
  <Words>363</Words>
  <Characters>2335</Characters>
  <CharactersWithSpaces>3453</CharactersWithSpaces>
  <Paragraphs>54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2025-12-08T12:38:40Z</dcterms:modified>
  <cp:revision>75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MF\FTTJ;Łacek Anetta</vt:lpwstr>
  </property>
  <property fmtid="{D5CDD505-2E9C-101B-9397-08002B2CF9AE}" pid="25" name="MFClassifiedBySID">
    <vt:lpwstr>MF\S-1-5-21-1525952054-1005573771-2909822258-172839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