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51A6FC97" w:rsidR="00C94DE0" w:rsidRDefault="00FF1379" w:rsidP="007C6C56">
      <w:pPr>
        <w:spacing w:after="0"/>
        <w:ind w:left="2556" w:firstLine="3540"/>
        <w:contextualSpacing/>
        <w:jc w:val="right"/>
        <w:rPr>
          <w:rFonts w:ascii="Lato" w:hAnsi="Lato"/>
          <w:i/>
          <w:color w:val="2F5496" w:themeColor="accent1" w:themeShade="BF"/>
        </w:rPr>
      </w:pPr>
      <w:r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>
        <w:rPr>
          <w:rFonts w:ascii="Lato" w:hAnsi="Lato"/>
          <w:i/>
          <w:color w:val="2F5496" w:themeColor="accent1" w:themeShade="BF"/>
        </w:rPr>
        <w:t>Poznań</w:t>
      </w:r>
      <w:r w:rsidR="009E1C6F" w:rsidRPr="009B2E17">
        <w:rPr>
          <w:rFonts w:ascii="Lato" w:hAnsi="Lato"/>
          <w:i/>
          <w:color w:val="2F5496" w:themeColor="accent1" w:themeShade="BF"/>
        </w:rPr>
        <w:t>,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183890">
        <w:rPr>
          <w:rFonts w:ascii="Lato" w:hAnsi="Lato"/>
          <w:i/>
          <w:color w:val="2F5496" w:themeColor="accent1" w:themeShade="BF"/>
        </w:rPr>
        <w:t>17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183890">
        <w:rPr>
          <w:rFonts w:ascii="Lato" w:hAnsi="Lato"/>
          <w:i/>
          <w:color w:val="2F5496" w:themeColor="accent1" w:themeShade="BF"/>
        </w:rPr>
        <w:t>września</w:t>
      </w:r>
      <w:r w:rsidR="00455072">
        <w:rPr>
          <w:rFonts w:ascii="Lato" w:hAnsi="Lato"/>
          <w:i/>
          <w:color w:val="2F5496" w:themeColor="accent1" w:themeShade="BF"/>
        </w:rPr>
        <w:t xml:space="preserve"> 2025 r.</w:t>
      </w:r>
    </w:p>
    <w:p w14:paraId="41AF178C" w14:textId="77777777" w:rsidR="00D2188D" w:rsidRDefault="00D2188D" w:rsidP="009E1C6F">
      <w:pPr>
        <w:spacing w:after="0"/>
        <w:ind w:left="2556" w:firstLine="3540"/>
        <w:contextualSpacing/>
        <w:rPr>
          <w:rFonts w:cstheme="minorHAnsi"/>
        </w:rPr>
      </w:pPr>
    </w:p>
    <w:p w14:paraId="1B4C67B1" w14:textId="7D29A301" w:rsidR="006179F6" w:rsidRDefault="00D2188D" w:rsidP="00D2188D">
      <w:pPr>
        <w:pStyle w:val="Nagwek11"/>
        <w:spacing w:before="0" w:line="276" w:lineRule="auto"/>
        <w:jc w:val="center"/>
        <w:rPr>
          <w:rFonts w:ascii="Lato" w:hAnsi="Lato" w:cs="Calibri"/>
          <w:color w:val="C00000"/>
          <w:sz w:val="28"/>
          <w:szCs w:val="28"/>
          <w:lang w:val="fr-FR"/>
        </w:rPr>
      </w:pPr>
      <w:r>
        <w:rPr>
          <w:rFonts w:ascii="Lato" w:hAnsi="Lato" w:cs="Calibri"/>
          <w:color w:val="C00000"/>
          <w:sz w:val="28"/>
          <w:szCs w:val="28"/>
          <w:lang w:val="fr-FR"/>
        </w:rPr>
        <w:t>OBWIESZCZENIE O TERMINIE OPISU I OSZACOWANIA</w:t>
      </w:r>
    </w:p>
    <w:p w14:paraId="415F5613" w14:textId="77777777" w:rsidR="00D2188D" w:rsidRPr="00D2188D" w:rsidRDefault="00D2188D" w:rsidP="00D2188D">
      <w:pPr>
        <w:rPr>
          <w:lang w:val="fr-FR"/>
        </w:rPr>
      </w:pPr>
    </w:p>
    <w:p w14:paraId="763BD6C7" w14:textId="77777777" w:rsidR="00C646CE" w:rsidRPr="00FD72C2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4"/>
          <w:szCs w:val="24"/>
        </w:rPr>
      </w:pPr>
      <w:r w:rsidRPr="00FD72C2">
        <w:rPr>
          <w:rFonts w:ascii="Lato" w:hAnsi="Lato" w:cs="Calibri"/>
          <w:sz w:val="24"/>
          <w:szCs w:val="24"/>
        </w:rPr>
        <w:t>Szanowni Państwo,</w:t>
      </w:r>
    </w:p>
    <w:p w14:paraId="515697D3" w14:textId="77777777" w:rsidR="00C646CE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799387" w14:textId="19108B5B" w:rsidR="00D2188D" w:rsidRDefault="00D2188D" w:rsidP="00D2188D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0000" w:themeColor="text1"/>
          <w:lang w:val="fr-FR"/>
        </w:rPr>
      </w:pPr>
      <w:r>
        <w:rPr>
          <w:rFonts w:ascii="Lato" w:hAnsi="Lato" w:cs="Calibri"/>
        </w:rPr>
        <w:t>Informuję</w:t>
      </w:r>
      <w:r w:rsidRPr="005B1784">
        <w:rPr>
          <w:rFonts w:ascii="Lato" w:eastAsiaTheme="majorEastAsia" w:hAnsi="Lato" w:cs="Calibri"/>
          <w:color w:val="000000" w:themeColor="text1"/>
          <w:lang w:val="fr-FR"/>
        </w:rPr>
        <w:t>, że przystępuj</w:t>
      </w:r>
      <w:r>
        <w:rPr>
          <w:rFonts w:ascii="Lato" w:eastAsiaTheme="majorEastAsia" w:hAnsi="Lato" w:cs="Calibri"/>
          <w:color w:val="000000" w:themeColor="text1"/>
          <w:lang w:val="fr-FR"/>
        </w:rPr>
        <w:t>ę</w:t>
      </w:r>
      <w:r w:rsidRPr="005B1784">
        <w:rPr>
          <w:rFonts w:ascii="Lato" w:eastAsiaTheme="majorEastAsia" w:hAnsi="Lato" w:cs="Calibri"/>
          <w:color w:val="000000" w:themeColor="text1"/>
          <w:lang w:val="fr-FR"/>
        </w:rPr>
        <w:t xml:space="preserve"> do opisu i oszacowania wartości zajętej nieruchomści</w:t>
      </w:r>
      <w:r w:rsidR="007C6C56">
        <w:rPr>
          <w:rFonts w:ascii="Lato" w:eastAsiaTheme="majorEastAsia" w:hAnsi="Lato" w:cs="Calibri"/>
          <w:color w:val="000000" w:themeColor="text1"/>
          <w:lang w:val="fr-FR"/>
        </w:rPr>
        <w:t>.</w:t>
      </w:r>
      <w:r w:rsidRPr="005B1784">
        <w:rPr>
          <w:rFonts w:ascii="Lato" w:eastAsiaTheme="majorEastAsia" w:hAnsi="Lato" w:cs="Calibri"/>
          <w:color w:val="000000" w:themeColor="text1"/>
          <w:lang w:val="fr-FR"/>
        </w:rPr>
        <w:t xml:space="preserve"> </w:t>
      </w:r>
    </w:p>
    <w:p w14:paraId="11AA2EFB" w14:textId="48D920BC" w:rsidR="00D2188D" w:rsidRDefault="00D2188D" w:rsidP="00D2188D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0000" w:themeColor="text1"/>
          <w:lang w:val="fr-FR"/>
        </w:rPr>
      </w:pPr>
    </w:p>
    <w:p w14:paraId="6EF47E83" w14:textId="77777777" w:rsidR="00D2188D" w:rsidRPr="005B1784" w:rsidRDefault="00D2188D" w:rsidP="00D2188D">
      <w:pPr>
        <w:pStyle w:val="Tekstpodstawowy"/>
        <w:spacing w:line="276" w:lineRule="auto"/>
        <w:jc w:val="both"/>
        <w:rPr>
          <w:rFonts w:ascii="Lato" w:hAnsi="Lato" w:cs="Calibri"/>
          <w:b/>
          <w:i/>
          <w:iCs/>
          <w:color w:val="C00000"/>
          <w:sz w:val="28"/>
          <w:szCs w:val="28"/>
        </w:rPr>
      </w:pPr>
      <w:r w:rsidRPr="005B1784">
        <w:rPr>
          <w:rFonts w:ascii="Lato" w:hAnsi="Lato" w:cs="Calibri"/>
          <w:b/>
          <w:color w:val="C00000"/>
          <w:sz w:val="28"/>
          <w:szCs w:val="28"/>
        </w:rPr>
        <w:t xml:space="preserve">Oznaczenie nieruchomości </w:t>
      </w:r>
    </w:p>
    <w:p w14:paraId="4CD69D15" w14:textId="36D955CB" w:rsidR="00183890" w:rsidRPr="00183890" w:rsidRDefault="00D2188D" w:rsidP="00D2188D">
      <w:pPr>
        <w:pStyle w:val="Tekstpodstawowy"/>
        <w:spacing w:line="276" w:lineRule="auto"/>
        <w:jc w:val="both"/>
        <w:rPr>
          <w:rFonts w:ascii="Lato" w:eastAsiaTheme="majorEastAsia" w:hAnsi="Lato" w:cs="Calibri"/>
          <w:lang w:val="fr-FR"/>
        </w:rPr>
      </w:pPr>
      <w:r w:rsidRPr="00183890">
        <w:rPr>
          <w:rFonts w:ascii="Lato" w:eastAsiaTheme="majorEastAsia" w:hAnsi="Lato" w:cs="Calibri"/>
          <w:lang w:val="fr-FR"/>
        </w:rPr>
        <w:t>Nieruchomość</w:t>
      </w:r>
      <w:r w:rsidR="00183890" w:rsidRPr="00183890">
        <w:rPr>
          <w:rFonts w:ascii="Lato" w:eastAsiaTheme="majorEastAsia" w:hAnsi="Lato" w:cs="Calibri"/>
          <w:lang w:val="fr-FR"/>
        </w:rPr>
        <w:t xml:space="preserve">- lokal stanowiacy odrębną nieruchomość położony w Poznaniu przy ulicy Strzeszyńskiej nr 145/2 , dla którego Sąd Rejonowy Poznań-Stare Miasto w Poznaniu </w:t>
      </w:r>
      <w:r w:rsidR="00272B07">
        <w:rPr>
          <w:rFonts w:ascii="Lato" w:eastAsiaTheme="majorEastAsia" w:hAnsi="Lato" w:cs="Calibri"/>
          <w:lang w:val="fr-FR"/>
        </w:rPr>
        <w:br/>
      </w:r>
      <w:r w:rsidR="00183890" w:rsidRPr="00183890">
        <w:rPr>
          <w:rFonts w:ascii="Lato" w:eastAsiaTheme="majorEastAsia" w:hAnsi="Lato" w:cs="Calibri"/>
          <w:lang w:val="fr-FR"/>
        </w:rPr>
        <w:t>V Wydzial Ksiąg Wieczystcych prowadzi KW o numerze PO1P/00223449</w:t>
      </w:r>
      <w:r w:rsidR="00272B07">
        <w:rPr>
          <w:rFonts w:ascii="Lato" w:eastAsiaTheme="majorEastAsia" w:hAnsi="Lato" w:cs="Calibri"/>
          <w:lang w:val="fr-FR"/>
        </w:rPr>
        <w:t>/2</w:t>
      </w:r>
    </w:p>
    <w:p w14:paraId="087BC693" w14:textId="6AFF6CFC" w:rsidR="00183890" w:rsidRPr="00183890" w:rsidRDefault="00183890" w:rsidP="00D2188D">
      <w:pPr>
        <w:pStyle w:val="Tekstpodstawowy"/>
        <w:spacing w:line="276" w:lineRule="auto"/>
        <w:jc w:val="both"/>
        <w:rPr>
          <w:rFonts w:ascii="Lato" w:eastAsiaTheme="majorEastAsia" w:hAnsi="Lato" w:cs="Calibri"/>
          <w:lang w:val="fr-FR"/>
        </w:rPr>
      </w:pPr>
      <w:r w:rsidRPr="00183890">
        <w:rPr>
          <w:rFonts w:ascii="Lato" w:eastAsiaTheme="majorEastAsia" w:hAnsi="Lato" w:cs="Calibri"/>
          <w:lang w:val="fr-FR"/>
        </w:rPr>
        <w:t>Idendyfikator lokalu : 306401_1.0020.AR_02.</w:t>
      </w:r>
      <w:r w:rsidR="00272B07">
        <w:rPr>
          <w:rFonts w:ascii="Lato" w:eastAsiaTheme="majorEastAsia" w:hAnsi="Lato" w:cs="Calibri"/>
          <w:lang w:val="fr-FR"/>
        </w:rPr>
        <w:t>90</w:t>
      </w:r>
      <w:r w:rsidRPr="00183890">
        <w:rPr>
          <w:rFonts w:ascii="Lato" w:eastAsiaTheme="majorEastAsia" w:hAnsi="Lato" w:cs="Calibri"/>
          <w:lang w:val="fr-FR"/>
        </w:rPr>
        <w:t>.1_BU</w:t>
      </w:r>
      <w:bookmarkStart w:id="0" w:name="_GoBack"/>
      <w:bookmarkEnd w:id="0"/>
      <w:r w:rsidRPr="00183890">
        <w:rPr>
          <w:rFonts w:ascii="Lato" w:eastAsiaTheme="majorEastAsia" w:hAnsi="Lato" w:cs="Calibri"/>
          <w:lang w:val="fr-FR"/>
        </w:rPr>
        <w:t>D.2_LOK</w:t>
      </w:r>
    </w:p>
    <w:p w14:paraId="0A7CA098" w14:textId="77777777" w:rsidR="00183890" w:rsidRPr="00183890" w:rsidRDefault="00183890" w:rsidP="00D2188D">
      <w:pPr>
        <w:pStyle w:val="Tekstpodstawowy"/>
        <w:spacing w:line="276" w:lineRule="auto"/>
        <w:jc w:val="both"/>
        <w:rPr>
          <w:rFonts w:ascii="Lato" w:eastAsiaTheme="majorEastAsia" w:hAnsi="Lato" w:cs="Calibri"/>
          <w:lang w:val="fr-FR"/>
        </w:rPr>
      </w:pPr>
      <w:r w:rsidRPr="00183890">
        <w:rPr>
          <w:rFonts w:ascii="Lato" w:eastAsiaTheme="majorEastAsia" w:hAnsi="Lato" w:cs="Calibri"/>
          <w:lang w:val="fr-FR"/>
        </w:rPr>
        <w:t>Przeznaczenie lokalu : LOKAL MIESZKALNY</w:t>
      </w:r>
    </w:p>
    <w:p w14:paraId="65B2BD9D" w14:textId="788CEEE0" w:rsidR="00183890" w:rsidRPr="00183890" w:rsidRDefault="00183890" w:rsidP="00D2188D">
      <w:pPr>
        <w:pStyle w:val="Tekstpodstawowy"/>
        <w:spacing w:line="276" w:lineRule="auto"/>
        <w:jc w:val="both"/>
        <w:rPr>
          <w:rFonts w:ascii="Lato" w:eastAsiaTheme="majorEastAsia" w:hAnsi="Lato" w:cs="Calibri"/>
          <w:lang w:val="fr-FR"/>
        </w:rPr>
      </w:pPr>
      <w:r w:rsidRPr="00183890">
        <w:rPr>
          <w:rFonts w:ascii="Lato" w:eastAsiaTheme="majorEastAsia" w:hAnsi="Lato" w:cs="Calibri"/>
          <w:lang w:val="fr-FR"/>
        </w:rPr>
        <w:t>Powerzchnia uzytkowa : 73,5 m</w:t>
      </w:r>
      <w:r w:rsidRPr="00183890">
        <w:rPr>
          <w:rFonts w:ascii="Lato" w:eastAsiaTheme="majorEastAsia" w:hAnsi="Lato" w:cs="Calibri"/>
          <w:vertAlign w:val="superscript"/>
          <w:lang w:val="fr-FR"/>
        </w:rPr>
        <w:t>2</w:t>
      </w:r>
      <w:r w:rsidRPr="00183890">
        <w:rPr>
          <w:rFonts w:ascii="Lato" w:eastAsiaTheme="majorEastAsia" w:hAnsi="Lato" w:cs="Calibri"/>
          <w:lang w:val="fr-FR"/>
        </w:rPr>
        <w:t xml:space="preserve"> </w:t>
      </w:r>
      <w:r w:rsidR="00D2188D" w:rsidRPr="00183890">
        <w:rPr>
          <w:rFonts w:ascii="Lato" w:eastAsiaTheme="majorEastAsia" w:hAnsi="Lato" w:cs="Calibri"/>
          <w:lang w:val="fr-FR"/>
        </w:rPr>
        <w:t xml:space="preserve"> </w:t>
      </w:r>
    </w:p>
    <w:p w14:paraId="4387ED7C" w14:textId="77777777" w:rsidR="00183890" w:rsidRPr="00183890" w:rsidRDefault="00183890" w:rsidP="00183890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183890">
        <w:rPr>
          <w:rFonts w:ascii="Lato" w:hAnsi="Lato" w:cstheme="minorHAnsi"/>
          <w:color w:val="000000"/>
          <w:sz w:val="24"/>
          <w:szCs w:val="24"/>
        </w:rPr>
        <w:t xml:space="preserve">Przedmiotem egzekucji jest udział w wymiarze 1/2 części zgodnie z zapisem zawartym </w:t>
      </w:r>
      <w:r w:rsidRPr="00183890">
        <w:rPr>
          <w:rFonts w:ascii="Lato" w:hAnsi="Lato" w:cstheme="minorHAnsi"/>
          <w:color w:val="000000"/>
          <w:sz w:val="24"/>
          <w:szCs w:val="24"/>
        </w:rPr>
        <w:br/>
        <w:t>w Dziale II księgi wieczystej pod pozycją Lp. 1 poz. Nr 3.</w:t>
      </w:r>
    </w:p>
    <w:p w14:paraId="24614B06" w14:textId="77777777" w:rsidR="00183890" w:rsidRPr="00924B15" w:rsidRDefault="00183890" w:rsidP="00D2188D">
      <w:pPr>
        <w:pStyle w:val="Tekstpodstawowy"/>
        <w:spacing w:line="276" w:lineRule="auto"/>
        <w:jc w:val="both"/>
        <w:rPr>
          <w:rFonts w:ascii="Lato" w:eastAsiaTheme="majorEastAsia" w:hAnsi="Lato" w:cs="Calibri"/>
          <w:lang w:val="fr-FR"/>
        </w:rPr>
      </w:pPr>
    </w:p>
    <w:p w14:paraId="34A66B77" w14:textId="0E3509B2" w:rsidR="00D2188D" w:rsidRPr="005B1784" w:rsidRDefault="00D2188D" w:rsidP="00D2188D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2060"/>
          <w:lang w:val="fr-FR"/>
        </w:rPr>
      </w:pPr>
      <w:r>
        <w:rPr>
          <w:rFonts w:ascii="Lato" w:eastAsiaTheme="majorEastAsia" w:hAnsi="Lato" w:cs="Calibri"/>
          <w:color w:val="002060"/>
          <w:lang w:val="fr-FR"/>
        </w:rPr>
        <w:t xml:space="preserve"> </w:t>
      </w:r>
    </w:p>
    <w:p w14:paraId="6F758214" w14:textId="77777777" w:rsidR="00D2188D" w:rsidRPr="005B1784" w:rsidRDefault="00D2188D" w:rsidP="00D2188D">
      <w:pPr>
        <w:pStyle w:val="Tekstpodstawowy"/>
        <w:spacing w:line="276" w:lineRule="auto"/>
        <w:jc w:val="both"/>
        <w:rPr>
          <w:rFonts w:ascii="Lato" w:eastAsiaTheme="majorEastAsia" w:hAnsi="Lato" w:cs="Calibri"/>
          <w:b/>
          <w:color w:val="000000" w:themeColor="text1"/>
          <w:lang w:val="fr-FR"/>
        </w:rPr>
      </w:pPr>
      <w:r w:rsidRPr="005B1784">
        <w:rPr>
          <w:rFonts w:ascii="Lato" w:eastAsiaTheme="majorEastAsia" w:hAnsi="Lato" w:cs="Calibri"/>
          <w:b/>
          <w:color w:val="C00000"/>
          <w:sz w:val="28"/>
          <w:szCs w:val="28"/>
          <w:lang w:val="fr-FR"/>
        </w:rPr>
        <w:t>Termin</w:t>
      </w:r>
      <w:r w:rsidRPr="005B1784">
        <w:rPr>
          <w:rFonts w:ascii="Lato" w:eastAsiaTheme="majorEastAsia" w:hAnsi="Lato" w:cs="Calibri"/>
          <w:b/>
          <w:color w:val="C00000"/>
          <w:lang w:val="fr-FR"/>
        </w:rPr>
        <w:t xml:space="preserve"> </w:t>
      </w:r>
    </w:p>
    <w:p w14:paraId="0A0C2EE8" w14:textId="493EFF76" w:rsidR="00D2188D" w:rsidRPr="005B1784" w:rsidRDefault="00D2188D" w:rsidP="00D2188D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0000" w:themeColor="text1"/>
          <w:lang w:val="fr-FR"/>
        </w:rPr>
      </w:pPr>
      <w:r w:rsidRPr="005B1784">
        <w:rPr>
          <w:rFonts w:ascii="Lato" w:eastAsiaTheme="majorEastAsia" w:hAnsi="Lato" w:cs="Calibri"/>
          <w:color w:val="000000" w:themeColor="text1"/>
          <w:lang w:val="fr-FR"/>
        </w:rPr>
        <w:t>Opis i oszacowanie wartości nieruchomości</w:t>
      </w:r>
      <w:r w:rsidR="0058244A">
        <w:rPr>
          <w:rFonts w:ascii="Lato" w:eastAsiaTheme="majorEastAsia" w:hAnsi="Lato" w:cs="Calibri"/>
          <w:color w:val="000000" w:themeColor="text1"/>
          <w:lang w:val="fr-FR"/>
        </w:rPr>
        <w:t> :</w:t>
      </w:r>
      <w:r w:rsidRPr="005B1784">
        <w:rPr>
          <w:rFonts w:ascii="Lato" w:eastAsiaTheme="majorEastAsia" w:hAnsi="Lato" w:cs="Calibri"/>
          <w:color w:val="000000" w:themeColor="text1"/>
          <w:lang w:val="fr-FR"/>
        </w:rPr>
        <w:t> </w:t>
      </w:r>
    </w:p>
    <w:p w14:paraId="107034A7" w14:textId="52DEBB72" w:rsidR="00D2188D" w:rsidRPr="005B1784" w:rsidRDefault="00D2188D" w:rsidP="00D2188D">
      <w:pPr>
        <w:pStyle w:val="Tekstpodstawowy"/>
        <w:widowControl/>
        <w:numPr>
          <w:ilvl w:val="0"/>
          <w:numId w:val="6"/>
        </w:numPr>
        <w:suppressAutoHyphens w:val="0"/>
        <w:spacing w:line="276" w:lineRule="auto"/>
        <w:jc w:val="both"/>
        <w:rPr>
          <w:rFonts w:ascii="Lato" w:eastAsiaTheme="majorEastAsia" w:hAnsi="Lato" w:cs="Calibri"/>
          <w:color w:val="002060"/>
          <w:lang w:val="fr-FR"/>
        </w:rPr>
      </w:pPr>
      <w:r w:rsidRPr="005B1784">
        <w:rPr>
          <w:rFonts w:ascii="Lato" w:eastAsiaTheme="majorEastAsia" w:hAnsi="Lato" w:cs="Calibri"/>
          <w:lang w:val="fr-FR"/>
        </w:rPr>
        <w:t xml:space="preserve">rozpocznie się: </w:t>
      </w:r>
      <w:r w:rsidR="00924B15">
        <w:rPr>
          <w:rFonts w:ascii="Lato" w:eastAsiaTheme="majorEastAsia" w:hAnsi="Lato" w:cs="Calibri"/>
          <w:lang w:val="fr-FR"/>
        </w:rPr>
        <w:t xml:space="preserve"> </w:t>
      </w:r>
      <w:r w:rsidR="007C6C56">
        <w:rPr>
          <w:rFonts w:ascii="Lato" w:eastAsiaTheme="majorEastAsia" w:hAnsi="Lato" w:cs="Calibri"/>
          <w:lang w:val="fr-FR"/>
        </w:rPr>
        <w:t xml:space="preserve">w miejscu położenia nieruchomosci </w:t>
      </w:r>
      <w:r w:rsidR="00924B15">
        <w:rPr>
          <w:rFonts w:ascii="Lato" w:eastAsiaTheme="majorEastAsia" w:hAnsi="Lato" w:cs="Calibri"/>
          <w:lang w:val="fr-FR"/>
        </w:rPr>
        <w:t>czynnościami egzekucyjnym</w:t>
      </w:r>
      <w:r w:rsidR="0058244A">
        <w:rPr>
          <w:rFonts w:ascii="Lato" w:eastAsiaTheme="majorEastAsia" w:hAnsi="Lato" w:cs="Calibri"/>
          <w:lang w:val="fr-FR"/>
        </w:rPr>
        <w:t>i</w:t>
      </w:r>
      <w:r w:rsidR="00924B15">
        <w:rPr>
          <w:rFonts w:ascii="Lato" w:eastAsiaTheme="majorEastAsia" w:hAnsi="Lato" w:cs="Calibri"/>
          <w:lang w:val="fr-FR"/>
        </w:rPr>
        <w:t xml:space="preserve"> organu egzekucyjnego wraz z rzeczoznawcą majątkowym zaplanowanymi na dzień 2</w:t>
      </w:r>
      <w:r w:rsidR="00183890">
        <w:rPr>
          <w:rFonts w:ascii="Lato" w:eastAsiaTheme="majorEastAsia" w:hAnsi="Lato" w:cs="Calibri"/>
          <w:lang w:val="fr-FR"/>
        </w:rPr>
        <w:t>0</w:t>
      </w:r>
      <w:r w:rsidR="00924B15">
        <w:rPr>
          <w:rFonts w:ascii="Lato" w:eastAsiaTheme="majorEastAsia" w:hAnsi="Lato" w:cs="Calibri"/>
          <w:lang w:val="fr-FR"/>
        </w:rPr>
        <w:t xml:space="preserve"> </w:t>
      </w:r>
      <w:r w:rsidR="00183890">
        <w:rPr>
          <w:rFonts w:ascii="Lato" w:eastAsiaTheme="majorEastAsia" w:hAnsi="Lato" w:cs="Calibri"/>
          <w:lang w:val="fr-FR"/>
        </w:rPr>
        <w:t>października</w:t>
      </w:r>
      <w:r w:rsidR="00924B15">
        <w:rPr>
          <w:rFonts w:ascii="Lato" w:eastAsiaTheme="majorEastAsia" w:hAnsi="Lato" w:cs="Calibri"/>
          <w:lang w:val="fr-FR"/>
        </w:rPr>
        <w:t xml:space="preserve"> 202</w:t>
      </w:r>
      <w:r w:rsidR="007C6C56">
        <w:rPr>
          <w:rFonts w:ascii="Lato" w:eastAsiaTheme="majorEastAsia" w:hAnsi="Lato" w:cs="Calibri"/>
          <w:lang w:val="fr-FR"/>
        </w:rPr>
        <w:t xml:space="preserve">5 </w:t>
      </w:r>
      <w:r w:rsidR="00924B15">
        <w:rPr>
          <w:rFonts w:ascii="Lato" w:eastAsiaTheme="majorEastAsia" w:hAnsi="Lato" w:cs="Calibri"/>
          <w:lang w:val="fr-FR"/>
        </w:rPr>
        <w:t>r . godz. 1</w:t>
      </w:r>
      <w:r w:rsidR="00183890">
        <w:rPr>
          <w:rFonts w:ascii="Lato" w:eastAsiaTheme="majorEastAsia" w:hAnsi="Lato" w:cs="Calibri"/>
          <w:lang w:val="fr-FR"/>
        </w:rPr>
        <w:t>1</w:t>
      </w:r>
      <w:r w:rsidR="00924B15">
        <w:rPr>
          <w:rFonts w:ascii="Lato" w:eastAsiaTheme="majorEastAsia" w:hAnsi="Lato" w:cs="Calibri"/>
          <w:lang w:val="fr-FR"/>
        </w:rPr>
        <w:t> :00</w:t>
      </w:r>
      <w:r w:rsidR="007C6C56">
        <w:rPr>
          <w:rFonts w:ascii="Lato" w:eastAsiaTheme="majorEastAsia" w:hAnsi="Lato" w:cs="Calibri"/>
          <w:lang w:val="fr-FR"/>
        </w:rPr>
        <w:t>,</w:t>
      </w:r>
      <w:r w:rsidRPr="005B1784">
        <w:rPr>
          <w:rFonts w:ascii="Lato" w:eastAsiaTheme="majorEastAsia" w:hAnsi="Lato" w:cs="Calibri"/>
          <w:lang w:val="fr-FR"/>
        </w:rPr>
        <w:t xml:space="preserve"> </w:t>
      </w:r>
    </w:p>
    <w:p w14:paraId="3BA0B140" w14:textId="1E3E53DC" w:rsidR="00D2188D" w:rsidRDefault="00D2188D" w:rsidP="00D2188D">
      <w:pPr>
        <w:pStyle w:val="Tekstpodstawowy"/>
        <w:widowControl/>
        <w:numPr>
          <w:ilvl w:val="0"/>
          <w:numId w:val="6"/>
        </w:numPr>
        <w:suppressAutoHyphens w:val="0"/>
        <w:spacing w:line="276" w:lineRule="auto"/>
        <w:jc w:val="both"/>
        <w:rPr>
          <w:rFonts w:ascii="Lato" w:eastAsiaTheme="majorEastAsia" w:hAnsi="Lato" w:cs="Calibri"/>
          <w:lang w:val="fr-FR"/>
        </w:rPr>
      </w:pPr>
      <w:r w:rsidRPr="005B1784">
        <w:rPr>
          <w:rFonts w:ascii="Lato" w:eastAsiaTheme="majorEastAsia" w:hAnsi="Lato" w:cs="Calibri"/>
          <w:lang w:val="fr-FR"/>
        </w:rPr>
        <w:t xml:space="preserve">zakończy się: </w:t>
      </w:r>
      <w:r w:rsidR="00924B15">
        <w:rPr>
          <w:rFonts w:ascii="Lato" w:eastAsiaTheme="majorEastAsia" w:hAnsi="Lato" w:cs="Calibri"/>
          <w:color w:val="002060"/>
          <w:lang w:val="fr-FR"/>
        </w:rPr>
        <w:t xml:space="preserve">  </w:t>
      </w:r>
      <w:r w:rsidR="00924B15" w:rsidRPr="007C6C56">
        <w:rPr>
          <w:rFonts w:ascii="Lato" w:eastAsiaTheme="majorEastAsia" w:hAnsi="Lato" w:cs="Calibri"/>
          <w:lang w:val="fr-FR"/>
        </w:rPr>
        <w:t xml:space="preserve">w siedzibie Urzędu Skarbowego Poznań-Jeżyce (pokój 206) w dniu </w:t>
      </w:r>
      <w:r w:rsidR="00183890">
        <w:rPr>
          <w:rFonts w:ascii="Lato" w:eastAsiaTheme="majorEastAsia" w:hAnsi="Lato" w:cs="Calibri"/>
          <w:lang w:val="fr-FR"/>
        </w:rPr>
        <w:t>20</w:t>
      </w:r>
      <w:r w:rsidR="00924B15" w:rsidRPr="007C6C56">
        <w:rPr>
          <w:rFonts w:ascii="Lato" w:eastAsiaTheme="majorEastAsia" w:hAnsi="Lato" w:cs="Calibri"/>
          <w:lang w:val="fr-FR"/>
        </w:rPr>
        <w:t xml:space="preserve"> </w:t>
      </w:r>
      <w:r w:rsidR="00183890">
        <w:rPr>
          <w:rFonts w:ascii="Lato" w:eastAsiaTheme="majorEastAsia" w:hAnsi="Lato" w:cs="Calibri"/>
          <w:lang w:val="fr-FR"/>
        </w:rPr>
        <w:t>stycznia</w:t>
      </w:r>
      <w:r w:rsidR="00924B15" w:rsidRPr="007C6C56">
        <w:rPr>
          <w:rFonts w:ascii="Lato" w:eastAsiaTheme="majorEastAsia" w:hAnsi="Lato" w:cs="Calibri"/>
          <w:lang w:val="fr-FR"/>
        </w:rPr>
        <w:t xml:space="preserve"> 202</w:t>
      </w:r>
      <w:r w:rsidR="00183890">
        <w:rPr>
          <w:rFonts w:ascii="Lato" w:eastAsiaTheme="majorEastAsia" w:hAnsi="Lato" w:cs="Calibri"/>
          <w:lang w:val="fr-FR"/>
        </w:rPr>
        <w:t>6</w:t>
      </w:r>
      <w:r w:rsidR="00924B15" w:rsidRPr="007C6C56">
        <w:rPr>
          <w:rFonts w:ascii="Lato" w:eastAsiaTheme="majorEastAsia" w:hAnsi="Lato" w:cs="Calibri"/>
          <w:lang w:val="fr-FR"/>
        </w:rPr>
        <w:t xml:space="preserve"> r.</w:t>
      </w:r>
      <w:r w:rsidR="007C6C56">
        <w:rPr>
          <w:rFonts w:ascii="Lato" w:eastAsiaTheme="majorEastAsia" w:hAnsi="Lato" w:cs="Calibri"/>
          <w:lang w:val="fr-FR"/>
        </w:rPr>
        <w:t xml:space="preserve"> godz. 12:00</w:t>
      </w:r>
      <w:r w:rsidR="00924B15" w:rsidRPr="007C6C56">
        <w:rPr>
          <w:rFonts w:ascii="Lato" w:eastAsiaTheme="majorEastAsia" w:hAnsi="Lato" w:cs="Calibri"/>
          <w:lang w:val="fr-FR"/>
        </w:rPr>
        <w:t xml:space="preserve"> spisaniem</w:t>
      </w:r>
      <w:r w:rsidR="00183890">
        <w:rPr>
          <w:rFonts w:ascii="Lato" w:eastAsiaTheme="majorEastAsia" w:hAnsi="Lato" w:cs="Calibri"/>
          <w:lang w:val="fr-FR"/>
        </w:rPr>
        <w:t xml:space="preserve"> oraz ogłoszeniem</w:t>
      </w:r>
      <w:r w:rsidR="00924B15" w:rsidRPr="007C6C56">
        <w:rPr>
          <w:rFonts w:ascii="Lato" w:eastAsiaTheme="majorEastAsia" w:hAnsi="Lato" w:cs="Calibri"/>
          <w:lang w:val="fr-FR"/>
        </w:rPr>
        <w:t xml:space="preserve"> protokołu </w:t>
      </w:r>
      <w:r w:rsidR="00183890">
        <w:rPr>
          <w:rFonts w:ascii="Lato" w:eastAsiaTheme="majorEastAsia" w:hAnsi="Lato" w:cs="Calibri"/>
          <w:lang w:val="fr-FR"/>
        </w:rPr>
        <w:br/>
      </w:r>
      <w:r w:rsidR="00924B15" w:rsidRPr="007C6C56">
        <w:rPr>
          <w:rFonts w:ascii="Lato" w:eastAsiaTheme="majorEastAsia" w:hAnsi="Lato" w:cs="Calibri"/>
          <w:lang w:val="fr-FR"/>
        </w:rPr>
        <w:t>opisu i oszacowania</w:t>
      </w:r>
      <w:r w:rsidR="007C6C56">
        <w:rPr>
          <w:rFonts w:ascii="Lato" w:eastAsiaTheme="majorEastAsia" w:hAnsi="Lato" w:cs="Calibri"/>
          <w:lang w:val="fr-FR"/>
        </w:rPr>
        <w:t xml:space="preserve"> wartości nieruchomości.</w:t>
      </w:r>
    </w:p>
    <w:p w14:paraId="5823D684" w14:textId="77777777" w:rsidR="00183890" w:rsidRPr="007C6C56" w:rsidRDefault="00183890" w:rsidP="00183890">
      <w:pPr>
        <w:pStyle w:val="Tekstpodstawowy"/>
        <w:widowControl/>
        <w:suppressAutoHyphens w:val="0"/>
        <w:spacing w:line="276" w:lineRule="auto"/>
        <w:ind w:left="720"/>
        <w:jc w:val="both"/>
        <w:rPr>
          <w:rFonts w:ascii="Lato" w:eastAsiaTheme="majorEastAsia" w:hAnsi="Lato" w:cs="Calibri"/>
          <w:lang w:val="fr-FR"/>
        </w:rPr>
      </w:pPr>
    </w:p>
    <w:p w14:paraId="1EBCC223" w14:textId="77777777" w:rsidR="00D2188D" w:rsidRPr="005B1784" w:rsidRDefault="00D2188D" w:rsidP="00D2188D">
      <w:pPr>
        <w:pStyle w:val="western"/>
        <w:spacing w:beforeAutospacing="0" w:after="0" w:line="276" w:lineRule="auto"/>
        <w:jc w:val="both"/>
        <w:rPr>
          <w:rFonts w:ascii="Lato" w:hAnsi="Lato" w:cs="Calibri"/>
          <w:b/>
        </w:rPr>
      </w:pPr>
      <w:r w:rsidRPr="005B1784">
        <w:rPr>
          <w:rFonts w:ascii="Lato" w:hAnsi="Lato" w:cs="Calibri"/>
          <w:b/>
          <w:color w:val="C00000"/>
          <w:sz w:val="28"/>
          <w:szCs w:val="28"/>
        </w:rPr>
        <w:t>Wezwanie</w:t>
      </w:r>
      <w:r w:rsidRPr="005B1784">
        <w:rPr>
          <w:rFonts w:ascii="Lato" w:hAnsi="Lato"/>
          <w:i/>
          <w:iCs/>
          <w:color w:val="C00000"/>
        </w:rPr>
        <w:t xml:space="preserve"> </w:t>
      </w:r>
    </w:p>
    <w:p w14:paraId="4A70830B" w14:textId="3DE91C83" w:rsidR="00D2188D" w:rsidRDefault="00D2188D" w:rsidP="00D2188D">
      <w:pPr>
        <w:pStyle w:val="western"/>
        <w:suppressAutoHyphens/>
        <w:spacing w:beforeAutospacing="0" w:after="0" w:line="276" w:lineRule="auto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W</w:t>
      </w:r>
      <w:r w:rsidRPr="005B1784">
        <w:rPr>
          <w:rFonts w:ascii="Lato" w:hAnsi="Lato"/>
          <w:bCs/>
        </w:rPr>
        <w:t xml:space="preserve">zywam każdego, kto rości sobie prawa do nieruchomości lub jej przynależności, aby przed ukończeniem opisu </w:t>
      </w:r>
      <w:r w:rsidR="00924B15" w:rsidRPr="007C6C56">
        <w:rPr>
          <w:rFonts w:ascii="Lato" w:hAnsi="Lato"/>
          <w:bCs/>
          <w:color w:val="auto"/>
        </w:rPr>
        <w:t xml:space="preserve">w dniu </w:t>
      </w:r>
      <w:r w:rsidR="00183890">
        <w:rPr>
          <w:rFonts w:ascii="Lato" w:hAnsi="Lato"/>
          <w:bCs/>
          <w:color w:val="auto"/>
        </w:rPr>
        <w:t>20 stycznia</w:t>
      </w:r>
      <w:r w:rsidR="00924B15" w:rsidRPr="007C6C56">
        <w:rPr>
          <w:rFonts w:ascii="Lato" w:hAnsi="Lato"/>
          <w:bCs/>
          <w:color w:val="auto"/>
        </w:rPr>
        <w:t xml:space="preserve"> 202</w:t>
      </w:r>
      <w:r w:rsidR="00183890">
        <w:rPr>
          <w:rFonts w:ascii="Lato" w:hAnsi="Lato"/>
          <w:bCs/>
          <w:color w:val="auto"/>
        </w:rPr>
        <w:t>6</w:t>
      </w:r>
      <w:r w:rsidR="00924B15" w:rsidRPr="007C6C56">
        <w:rPr>
          <w:rFonts w:ascii="Lato" w:hAnsi="Lato"/>
          <w:bCs/>
          <w:color w:val="auto"/>
        </w:rPr>
        <w:t xml:space="preserve"> r.</w:t>
      </w:r>
      <w:r w:rsidR="007C6C56">
        <w:rPr>
          <w:rFonts w:ascii="Lato" w:hAnsi="Lato"/>
          <w:bCs/>
          <w:color w:val="auto"/>
        </w:rPr>
        <w:t xml:space="preserve"> </w:t>
      </w:r>
      <w:r w:rsidR="00924B15" w:rsidRPr="007C6C56">
        <w:rPr>
          <w:rFonts w:ascii="Lato" w:hAnsi="Lato"/>
          <w:bCs/>
          <w:color w:val="auto"/>
        </w:rPr>
        <w:t>godz. 12:00</w:t>
      </w:r>
      <w:r w:rsidRPr="007C6C56">
        <w:rPr>
          <w:rFonts w:ascii="Lato" w:hAnsi="Lato"/>
          <w:bCs/>
          <w:color w:val="auto"/>
        </w:rPr>
        <w:t xml:space="preserve"> </w:t>
      </w:r>
      <w:r w:rsidRPr="005B1784">
        <w:rPr>
          <w:rFonts w:ascii="Lato" w:hAnsi="Lato"/>
          <w:bCs/>
        </w:rPr>
        <w:t>zgłosił swoje prawa.</w:t>
      </w:r>
    </w:p>
    <w:p w14:paraId="7A20D2F0" w14:textId="77777777" w:rsidR="00924B15" w:rsidRPr="005B1784" w:rsidRDefault="00924B15" w:rsidP="00D2188D">
      <w:pPr>
        <w:pStyle w:val="western"/>
        <w:suppressAutoHyphens/>
        <w:spacing w:beforeAutospacing="0" w:after="0" w:line="276" w:lineRule="auto"/>
        <w:jc w:val="both"/>
        <w:rPr>
          <w:rFonts w:ascii="Lato" w:hAnsi="Lato"/>
          <w:bCs/>
        </w:rPr>
      </w:pPr>
    </w:p>
    <w:p w14:paraId="59601E07" w14:textId="77777777" w:rsidR="00D2188D" w:rsidRPr="005B1784" w:rsidRDefault="00D2188D" w:rsidP="00D2188D">
      <w:pPr>
        <w:pStyle w:val="western"/>
        <w:suppressAutoHyphens/>
        <w:spacing w:beforeAutospacing="0" w:after="0" w:line="276" w:lineRule="auto"/>
        <w:jc w:val="both"/>
        <w:rPr>
          <w:rFonts w:ascii="Lato" w:hAnsi="Lato"/>
          <w:bCs/>
        </w:rPr>
      </w:pPr>
      <w:r>
        <w:rPr>
          <w:rFonts w:ascii="Lato" w:hAnsi="Lato"/>
          <w:bCs/>
        </w:rPr>
        <w:lastRenderedPageBreak/>
        <w:t>Z</w:t>
      </w:r>
      <w:r w:rsidRPr="005B1784">
        <w:rPr>
          <w:rFonts w:ascii="Lato" w:hAnsi="Lato"/>
          <w:bCs/>
        </w:rPr>
        <w:t xml:space="preserve">głoszenia można dokonać: </w:t>
      </w:r>
    </w:p>
    <w:p w14:paraId="576CD4FF" w14:textId="2B9122E6" w:rsidR="00D2188D" w:rsidRPr="00924B15" w:rsidRDefault="00D2188D" w:rsidP="00D2188D">
      <w:pPr>
        <w:pStyle w:val="western"/>
        <w:suppressAutoHyphens/>
        <w:spacing w:beforeAutospacing="0" w:after="0" w:line="276" w:lineRule="auto"/>
        <w:ind w:left="1440"/>
        <w:jc w:val="both"/>
        <w:rPr>
          <w:rFonts w:ascii="Lato" w:hAnsi="Lato"/>
          <w:bCs/>
          <w:color w:val="auto"/>
        </w:rPr>
      </w:pPr>
      <w:r w:rsidRPr="00924B15">
        <w:rPr>
          <w:rFonts w:ascii="Lato" w:hAnsi="Lato"/>
          <w:bCs/>
          <w:color w:val="auto"/>
        </w:rPr>
        <w:t>- elektronicznie na adres skrytki ePUAP</w:t>
      </w:r>
      <w:r w:rsidR="00924B15" w:rsidRPr="00924B15">
        <w:rPr>
          <w:rFonts w:ascii="Lato" w:hAnsi="Lato"/>
          <w:bCs/>
          <w:color w:val="auto"/>
        </w:rPr>
        <w:t xml:space="preserve"> /e96tj90bro/SkrytkaESP, ADE - AE:PL-22977-41607-GWJIA-17</w:t>
      </w:r>
      <w:r w:rsidRPr="00924B15">
        <w:rPr>
          <w:rFonts w:ascii="Lato" w:hAnsi="Lato"/>
          <w:bCs/>
          <w:color w:val="auto"/>
        </w:rPr>
        <w:t xml:space="preserve"> lub za pośrednictwem e-Urzędu Skarbowego,</w:t>
      </w:r>
    </w:p>
    <w:p w14:paraId="05342E68" w14:textId="642D1146" w:rsidR="00D2188D" w:rsidRPr="00924B15" w:rsidRDefault="00D2188D" w:rsidP="00D2188D">
      <w:pPr>
        <w:pStyle w:val="western"/>
        <w:suppressAutoHyphens/>
        <w:spacing w:beforeAutospacing="0" w:after="0" w:line="276" w:lineRule="auto"/>
        <w:ind w:left="1440"/>
        <w:jc w:val="both"/>
        <w:rPr>
          <w:rFonts w:ascii="Lato" w:hAnsi="Lato"/>
          <w:bCs/>
          <w:color w:val="auto"/>
        </w:rPr>
      </w:pPr>
      <w:r w:rsidRPr="00924B15">
        <w:rPr>
          <w:rFonts w:ascii="Lato" w:hAnsi="Lato"/>
          <w:bCs/>
          <w:color w:val="auto"/>
        </w:rPr>
        <w:t xml:space="preserve">- pisemnie na adres organu egzekucyjnego: </w:t>
      </w:r>
      <w:r w:rsidR="00924B15" w:rsidRPr="00924B15">
        <w:rPr>
          <w:rFonts w:ascii="Lato" w:hAnsi="Lato"/>
          <w:bCs/>
          <w:color w:val="auto"/>
        </w:rPr>
        <w:t>Urząd Skarbowy Poznań-Jeżyce ul. Strzelecka 2/6 61-845 Poznań</w:t>
      </w:r>
      <w:r w:rsidRPr="00924B15">
        <w:rPr>
          <w:rFonts w:ascii="Lato" w:hAnsi="Lato"/>
          <w:bCs/>
          <w:color w:val="auto"/>
        </w:rPr>
        <w:t>,</w:t>
      </w:r>
    </w:p>
    <w:p w14:paraId="3DE4F13F" w14:textId="11C7F472" w:rsidR="00D2188D" w:rsidRDefault="00D2188D" w:rsidP="00D2188D">
      <w:pPr>
        <w:pStyle w:val="western"/>
        <w:suppressAutoHyphens/>
        <w:spacing w:beforeAutospacing="0" w:after="0" w:line="276" w:lineRule="auto"/>
        <w:ind w:left="1440"/>
        <w:jc w:val="both"/>
        <w:rPr>
          <w:rFonts w:ascii="Lato" w:hAnsi="Lato"/>
          <w:bCs/>
          <w:color w:val="auto"/>
        </w:rPr>
      </w:pPr>
      <w:r w:rsidRPr="00924B15">
        <w:rPr>
          <w:rFonts w:ascii="Lato" w:hAnsi="Lato"/>
          <w:bCs/>
          <w:color w:val="auto"/>
        </w:rPr>
        <w:t>-osobiście w siedzibie organu egzekucyjnego</w:t>
      </w:r>
      <w:r w:rsidR="00924B15" w:rsidRPr="00924B15">
        <w:rPr>
          <w:rFonts w:ascii="Lato" w:hAnsi="Lato"/>
          <w:bCs/>
          <w:color w:val="auto"/>
        </w:rPr>
        <w:t xml:space="preserve">: </w:t>
      </w:r>
      <w:hyperlink r:id="rId8" w:history="1">
        <w:r w:rsidR="007C6C56" w:rsidRPr="007822E9">
          <w:rPr>
            <w:rStyle w:val="Hipercze"/>
            <w:rFonts w:ascii="Lato" w:hAnsi="Lato"/>
            <w:bCs/>
          </w:rPr>
          <w:t>https://wizyta.podatki.gov.pl/wizyta</w:t>
        </w:r>
      </w:hyperlink>
    </w:p>
    <w:p w14:paraId="49F9CEA0" w14:textId="3477385C" w:rsidR="007C6C56" w:rsidRDefault="007C6C56" w:rsidP="00D2188D">
      <w:pPr>
        <w:pStyle w:val="western"/>
        <w:suppressAutoHyphens/>
        <w:spacing w:beforeAutospacing="0" w:after="0" w:line="276" w:lineRule="auto"/>
        <w:ind w:left="1440"/>
        <w:jc w:val="both"/>
        <w:rPr>
          <w:rFonts w:ascii="Lato" w:hAnsi="Lato"/>
          <w:bCs/>
          <w:color w:val="auto"/>
        </w:rPr>
      </w:pPr>
    </w:p>
    <w:p w14:paraId="5CBA01C7" w14:textId="77777777" w:rsidR="007C6C56" w:rsidRPr="00924B15" w:rsidRDefault="007C6C56" w:rsidP="00D2188D">
      <w:pPr>
        <w:pStyle w:val="western"/>
        <w:suppressAutoHyphens/>
        <w:spacing w:beforeAutospacing="0" w:after="0" w:line="276" w:lineRule="auto"/>
        <w:ind w:left="1440"/>
        <w:jc w:val="both"/>
        <w:rPr>
          <w:rFonts w:ascii="Lato" w:hAnsi="Lato"/>
          <w:bCs/>
          <w:color w:val="auto"/>
        </w:rPr>
      </w:pPr>
    </w:p>
    <w:p w14:paraId="1307D0D6" w14:textId="77777777" w:rsidR="00D2188D" w:rsidRPr="005B1784" w:rsidRDefault="00D2188D" w:rsidP="00D2188D">
      <w:pPr>
        <w:pStyle w:val="western"/>
        <w:suppressAutoHyphens/>
        <w:spacing w:beforeAutospacing="0" w:after="0" w:line="276" w:lineRule="auto"/>
        <w:ind w:left="720"/>
        <w:jc w:val="both"/>
        <w:rPr>
          <w:rFonts w:ascii="Lato" w:hAnsi="Lato"/>
          <w:bCs/>
        </w:rPr>
      </w:pPr>
    </w:p>
    <w:p w14:paraId="2DE35824" w14:textId="77777777" w:rsidR="00D2188D" w:rsidRPr="005B1784" w:rsidRDefault="00D2188D" w:rsidP="00D2188D">
      <w:pPr>
        <w:pStyle w:val="rdtytuKAS"/>
        <w:spacing w:before="0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/>
          <w:color w:val="C00000"/>
          <w:szCs w:val="28"/>
          <w:lang w:eastAsia="pl-PL"/>
        </w:rPr>
        <w:t>Pouczenie</w:t>
      </w:r>
      <w:r w:rsidRPr="005B1784">
        <w:rPr>
          <w:rFonts w:ascii="Lato" w:hAnsi="Lato"/>
          <w:color w:val="C00000"/>
          <w:sz w:val="24"/>
          <w:szCs w:val="24"/>
          <w:lang w:eastAsia="pl-PL"/>
        </w:rPr>
        <w:t xml:space="preserve"> </w:t>
      </w:r>
    </w:p>
    <w:p w14:paraId="05B931FA" w14:textId="0A833C21" w:rsidR="00D2188D" w:rsidRPr="005B1784" w:rsidRDefault="00D2188D" w:rsidP="00D2188D">
      <w:pPr>
        <w:pStyle w:val="rdtytuKAS"/>
        <w:spacing w:before="0"/>
        <w:jc w:val="both"/>
        <w:rPr>
          <w:rFonts w:ascii="Lato" w:eastAsia="Cambria" w:hAnsi="Lato"/>
          <w:b w:val="0"/>
          <w:color w:val="000000"/>
          <w:sz w:val="24"/>
          <w:szCs w:val="24"/>
          <w:lang w:eastAsia="pl-PL"/>
        </w:rPr>
      </w:pPr>
      <w:r w:rsidRPr="005B1784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>Zarzuty do opisu i oszacowania wartości nieruchomości mogą być wnoszone przez wszystkich uczestników postępowania egzekucyjnego w terminie 14 dni od dnia ukończenia opisu i oszacowania wartości nieruchomości [2], czyli do dni</w:t>
      </w:r>
      <w:r w:rsidR="00924B15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 xml:space="preserve">a </w:t>
      </w:r>
      <w:r w:rsidR="007C6C56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br/>
      </w:r>
      <w:r w:rsidR="00183890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>07</w:t>
      </w:r>
      <w:r w:rsidR="00924B15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 xml:space="preserve"> </w:t>
      </w:r>
      <w:r w:rsidR="00183890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>lutego</w:t>
      </w:r>
      <w:r w:rsidR="00924B15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 xml:space="preserve"> 202</w:t>
      </w:r>
      <w:r w:rsidR="00183890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>6</w:t>
      </w:r>
      <w:r w:rsidR="00924B15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 xml:space="preserve"> r. </w:t>
      </w:r>
    </w:p>
    <w:p w14:paraId="3104EDA2" w14:textId="21A1F59F" w:rsidR="008A4F61" w:rsidRDefault="008A4F61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D5889F6" w14:textId="77777777" w:rsidR="00272B07" w:rsidRDefault="00272B07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B2AFD7" w14:textId="0DF992E1" w:rsidR="00C94DE0" w:rsidRDefault="00FF1379" w:rsidP="00C646CE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Szczegółowe informacje można uzyskać w </w:t>
      </w:r>
      <w:r w:rsidR="00CC53A5" w:rsidRPr="00B353C1">
        <w:rPr>
          <w:rFonts w:eastAsia="Lato" w:cstheme="minorHAnsi"/>
          <w:color w:val="000000" w:themeColor="text1"/>
          <w:sz w:val="24"/>
          <w:szCs w:val="24"/>
        </w:rPr>
        <w:t>Dziale</w:t>
      </w:r>
      <w:r w:rsidR="00B353C1" w:rsidRPr="00B353C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353C1">
        <w:rPr>
          <w:rFonts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6A61453" w14:textId="273177A0" w:rsidR="00C94DE0" w:rsidRPr="00D76B02" w:rsidRDefault="00FF137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664C4B" w:rsidRPr="00456D86">
        <w:rPr>
          <w:rFonts w:ascii="Lato" w:hAnsi="Lato"/>
          <w:color w:val="2F5496" w:themeColor="accent1" w:themeShade="BF"/>
        </w:rPr>
        <w:t>ekspert skarbowy Piotr Kożuch tel. 61 64 71 840</w:t>
      </w:r>
    </w:p>
    <w:p w14:paraId="7C6663F4" w14:textId="77777777" w:rsidR="00C94DE0" w:rsidRDefault="00C94DE0">
      <w:pPr>
        <w:pStyle w:val="TekstpismaKAS"/>
        <w:rPr>
          <w:color w:val="2F5496" w:themeColor="accent1" w:themeShade="BF"/>
          <w:lang w:eastAsia="pl-PL"/>
        </w:rPr>
      </w:pPr>
    </w:p>
    <w:p w14:paraId="7F15837E" w14:textId="77777777" w:rsidR="00C94DE0" w:rsidRDefault="00FF1379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FFDDB3C" w14:textId="002C8CE4" w:rsidR="00D76B02" w:rsidRPr="009B2E17" w:rsidRDefault="00664C4B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piotr.kozuch2@mf.gov.pl</w:t>
      </w:r>
      <w:r w:rsidR="00D76B02" w:rsidRPr="009B2E17">
        <w:rPr>
          <w:rFonts w:ascii="Lato" w:hAnsi="Lato"/>
          <w:color w:val="2F5496" w:themeColor="accent1" w:themeShade="BF"/>
        </w:rPr>
        <w:t>@mf.gov.pl</w:t>
      </w:r>
    </w:p>
    <w:p w14:paraId="193D8FC2" w14:textId="1C0306FB" w:rsidR="00C94DE0" w:rsidRPr="00664C4B" w:rsidRDefault="00FF1379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hyperlink r:id="rId11" w:history="1">
        <w:r w:rsidR="00BF025F" w:rsidRPr="008B1E91">
          <w:rPr>
            <w:rStyle w:val="Hipercze"/>
            <w:rFonts w:cstheme="minorHAnsi"/>
            <w:bCs/>
            <w:sz w:val="24"/>
            <w:szCs w:val="24"/>
          </w:rPr>
          <w:t>https://www.</w:t>
        </w:r>
      </w:hyperlink>
      <w:r w:rsidR="00664C4B" w:rsidRPr="00664C4B">
        <w:t xml:space="preserve"> </w:t>
      </w:r>
      <w:r w:rsidR="00664C4B" w:rsidRPr="00664C4B">
        <w:rPr>
          <w:rStyle w:val="Hipercze"/>
          <w:rFonts w:cstheme="minorHAnsi"/>
          <w:bCs/>
          <w:sz w:val="24"/>
          <w:szCs w:val="24"/>
        </w:rPr>
        <w:t>https://www.wielkopolskie.kas.gov.pl/urzad-skarbowy-poznan-jezyce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,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Default="00C94DE0">
      <w:pPr>
        <w:pStyle w:val="rdtytuKAS"/>
        <w:rPr>
          <w:lang w:eastAsia="pl-PL"/>
        </w:rPr>
      </w:pPr>
    </w:p>
    <w:p w14:paraId="0ADBF8E7" w14:textId="77777777" w:rsidR="007C6C56" w:rsidRPr="005B1784" w:rsidRDefault="007C6C56" w:rsidP="007C6C56">
      <w:pPr>
        <w:pStyle w:val="rdtytuKAS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/>
          <w:color w:val="C00000"/>
          <w:szCs w:val="28"/>
          <w:lang w:eastAsia="pl-PL"/>
        </w:rPr>
        <w:t>Podstawa prawna:</w:t>
      </w:r>
      <w:r w:rsidRPr="005B1784">
        <w:rPr>
          <w:rFonts w:ascii="Lato" w:hAnsi="Lato"/>
          <w:color w:val="C00000"/>
          <w:sz w:val="24"/>
          <w:szCs w:val="24"/>
          <w:lang w:eastAsia="pl-PL"/>
        </w:rPr>
        <w:t xml:space="preserve"> </w:t>
      </w:r>
    </w:p>
    <w:p w14:paraId="33E87B4D" w14:textId="0B49ABAD" w:rsidR="007C6C56" w:rsidRPr="005B1784" w:rsidRDefault="007C6C56" w:rsidP="007C6C56">
      <w:pPr>
        <w:autoSpaceDE w:val="0"/>
        <w:adjustRightInd w:val="0"/>
        <w:jc w:val="both"/>
        <w:rPr>
          <w:rFonts w:ascii="Lato" w:hAnsi="Lato" w:cs="Calibri"/>
          <w:color w:val="000000"/>
          <w:lang w:eastAsia="pl-PL"/>
        </w:rPr>
      </w:pPr>
      <w:r w:rsidRPr="005B1784">
        <w:rPr>
          <w:rFonts w:ascii="Lato" w:hAnsi="Lato" w:cs="Calibri"/>
          <w:color w:val="000000"/>
          <w:lang w:eastAsia="pl-PL"/>
        </w:rPr>
        <w:t>1</w:t>
      </w:r>
      <w:r>
        <w:rPr>
          <w:rFonts w:ascii="Lato" w:hAnsi="Lato" w:cs="Calibri"/>
          <w:color w:val="000000"/>
          <w:lang w:eastAsia="pl-PL"/>
        </w:rPr>
        <w:t>.</w:t>
      </w:r>
      <w:r w:rsidRPr="005B1784">
        <w:rPr>
          <w:rFonts w:ascii="Lato" w:hAnsi="Lato" w:cs="Calibri"/>
          <w:color w:val="000000"/>
          <w:lang w:eastAsia="pl-PL"/>
        </w:rPr>
        <w:t xml:space="preserve"> Art. 110o ustawy z dnia 17 czerwca 1966 r. o postępowaniu egzekucyjnym w administracji (Dz.U.202</w:t>
      </w:r>
      <w:r w:rsidR="002A1655">
        <w:rPr>
          <w:rFonts w:ascii="Lato" w:hAnsi="Lato" w:cs="Calibri"/>
          <w:color w:val="000000"/>
          <w:lang w:eastAsia="pl-PL"/>
        </w:rPr>
        <w:t>5</w:t>
      </w:r>
      <w:r w:rsidRPr="005B1784">
        <w:rPr>
          <w:rFonts w:ascii="Lato" w:hAnsi="Lato" w:cs="Calibri"/>
          <w:color w:val="000000"/>
          <w:lang w:eastAsia="pl-PL"/>
        </w:rPr>
        <w:t xml:space="preserve"> r. poz. </w:t>
      </w:r>
      <w:r w:rsidR="002A1655">
        <w:rPr>
          <w:rFonts w:ascii="Lato" w:hAnsi="Lato" w:cs="Calibri"/>
          <w:color w:val="000000"/>
          <w:lang w:eastAsia="pl-PL"/>
        </w:rPr>
        <w:t>132</w:t>
      </w:r>
      <w:r w:rsidRPr="005B1784">
        <w:rPr>
          <w:rFonts w:ascii="Lato" w:hAnsi="Lato" w:cs="Calibri"/>
          <w:color w:val="000000"/>
          <w:lang w:eastAsia="pl-PL"/>
        </w:rPr>
        <w:t>, z</w:t>
      </w:r>
      <w:r>
        <w:rPr>
          <w:rFonts w:ascii="Lato" w:hAnsi="Lato" w:cs="Calibri"/>
          <w:color w:val="000000"/>
          <w:lang w:eastAsia="pl-PL"/>
        </w:rPr>
        <w:t xml:space="preserve"> późn. zm.) </w:t>
      </w:r>
      <w:r w:rsidRPr="005B1784">
        <w:rPr>
          <w:rFonts w:ascii="Lato" w:hAnsi="Lato" w:cs="Calibri"/>
          <w:color w:val="000000"/>
          <w:lang w:eastAsia="pl-PL"/>
        </w:rPr>
        <w:t xml:space="preserve">- dalej u.p.e.a.: </w:t>
      </w:r>
    </w:p>
    <w:p w14:paraId="78CF1A74" w14:textId="77777777" w:rsidR="007C6C56" w:rsidRPr="005B1784" w:rsidRDefault="007C6C56" w:rsidP="007C6C56">
      <w:pPr>
        <w:pStyle w:val="Prawo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 w:cs="Calibri"/>
          <w:color w:val="000000"/>
          <w:sz w:val="24"/>
          <w:szCs w:val="24"/>
          <w:lang w:eastAsia="pl-PL"/>
        </w:rPr>
        <w:t xml:space="preserve">§ 1 </w:t>
      </w:r>
      <w:r w:rsidRPr="005B1784">
        <w:rPr>
          <w:rFonts w:ascii="Lato" w:hAnsi="Lato"/>
          <w:sz w:val="24"/>
          <w:szCs w:val="24"/>
          <w:lang w:eastAsia="pl-PL"/>
        </w:rPr>
        <w:t xml:space="preserve">O terminie opisu i oszacowania wartości nieruchomości organ egzekucyjny zawiadamia znanych mu uczestników postępowania egzekucyjnego. </w:t>
      </w:r>
    </w:p>
    <w:p w14:paraId="3C36BA0B" w14:textId="77777777" w:rsidR="007C6C56" w:rsidRPr="005B1784" w:rsidRDefault="007C6C56" w:rsidP="007C6C56">
      <w:pPr>
        <w:pStyle w:val="Prawo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 w:cs="Calibri"/>
          <w:color w:val="000000"/>
          <w:sz w:val="24"/>
          <w:szCs w:val="24"/>
          <w:lang w:eastAsia="pl-PL"/>
        </w:rPr>
        <w:t xml:space="preserve">§ 2 </w:t>
      </w:r>
      <w:r w:rsidRPr="005B1784">
        <w:rPr>
          <w:rFonts w:ascii="Lato" w:hAnsi="Lato"/>
          <w:sz w:val="24"/>
          <w:szCs w:val="24"/>
          <w:lang w:eastAsia="pl-PL"/>
        </w:rPr>
        <w:t xml:space="preserve">Organ egzekucyjny wzywa ponadto, przez obwieszczenie publiczne wywieszone </w:t>
      </w:r>
      <w:r>
        <w:rPr>
          <w:rFonts w:ascii="Lato" w:hAnsi="Lato"/>
          <w:sz w:val="24"/>
          <w:szCs w:val="24"/>
          <w:lang w:eastAsia="pl-PL"/>
        </w:rPr>
        <w:br/>
      </w:r>
      <w:r w:rsidRPr="005B1784">
        <w:rPr>
          <w:rFonts w:ascii="Lato" w:hAnsi="Lato"/>
          <w:sz w:val="24"/>
          <w:szCs w:val="24"/>
          <w:lang w:eastAsia="pl-PL"/>
        </w:rPr>
        <w:t xml:space="preserve">w siedzibie urzędu skarbowego oraz urzędu właściwej jednostki samorządu terytorialnego, uczestników, o których nie ma wiadomości, oraz inne osoby, które roszczą sobie prawa do nieruchomości i jej przynależności, aby przed ukończeniem opisu zgłosiły swoje prawa. </w:t>
      </w:r>
    </w:p>
    <w:p w14:paraId="1A8C1309" w14:textId="77777777" w:rsidR="007C6C56" w:rsidRPr="005B1784" w:rsidRDefault="007C6C56" w:rsidP="007C6C56">
      <w:pPr>
        <w:pStyle w:val="Prawo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 w:cs="Calibri"/>
          <w:color w:val="000000"/>
          <w:sz w:val="24"/>
          <w:szCs w:val="24"/>
          <w:lang w:eastAsia="pl-PL"/>
        </w:rPr>
        <w:t xml:space="preserve">§ 3 </w:t>
      </w:r>
      <w:r w:rsidRPr="005B1784">
        <w:rPr>
          <w:rFonts w:ascii="Lato" w:hAnsi="Lato"/>
          <w:sz w:val="24"/>
          <w:szCs w:val="24"/>
          <w:lang w:eastAsia="pl-PL"/>
        </w:rPr>
        <w:t xml:space="preserve">Zawiadomienia i obwieszczenia dokonywane są nie później niż na 14 dni przed rozpoczęciem opisu. </w:t>
      </w:r>
    </w:p>
    <w:p w14:paraId="0AC30E59" w14:textId="77777777" w:rsidR="007C6C56" w:rsidRPr="005B1784" w:rsidRDefault="007C6C56" w:rsidP="007C6C56">
      <w:pPr>
        <w:autoSpaceDE w:val="0"/>
        <w:adjustRightInd w:val="0"/>
        <w:jc w:val="both"/>
        <w:rPr>
          <w:rFonts w:ascii="Lato" w:hAnsi="Lato" w:cs="Calibri"/>
          <w:color w:val="000000"/>
          <w:lang w:eastAsia="pl-PL"/>
        </w:rPr>
      </w:pPr>
    </w:p>
    <w:p w14:paraId="780A2A25" w14:textId="77777777" w:rsidR="007C6C56" w:rsidRPr="005B1784" w:rsidRDefault="007C6C56" w:rsidP="007C6C56">
      <w:pPr>
        <w:autoSpaceDE w:val="0"/>
        <w:adjustRightInd w:val="0"/>
        <w:jc w:val="both"/>
        <w:rPr>
          <w:rFonts w:ascii="Lato" w:hAnsi="Lato" w:cs="Calibri"/>
          <w:color w:val="000000"/>
          <w:lang w:eastAsia="pl-PL"/>
        </w:rPr>
      </w:pPr>
      <w:r w:rsidRPr="005B1784">
        <w:rPr>
          <w:rFonts w:ascii="Lato" w:hAnsi="Lato" w:cs="Calibri"/>
          <w:color w:val="000000"/>
          <w:lang w:eastAsia="pl-PL"/>
        </w:rPr>
        <w:lastRenderedPageBreak/>
        <w:t>2</w:t>
      </w:r>
      <w:r>
        <w:rPr>
          <w:rFonts w:ascii="Lato" w:hAnsi="Lato" w:cs="Calibri"/>
          <w:color w:val="000000"/>
          <w:lang w:eastAsia="pl-PL"/>
        </w:rPr>
        <w:t>.</w:t>
      </w:r>
      <w:r w:rsidRPr="005B1784">
        <w:rPr>
          <w:rFonts w:ascii="Lato" w:hAnsi="Lato" w:cs="Calibri"/>
          <w:color w:val="000000"/>
          <w:lang w:eastAsia="pl-PL"/>
        </w:rPr>
        <w:t xml:space="preserve"> Art. 110u § 1 u.p.e.a.: </w:t>
      </w:r>
    </w:p>
    <w:p w14:paraId="38FFC806" w14:textId="77777777" w:rsidR="007C6C56" w:rsidRPr="005B1784" w:rsidRDefault="007C6C56" w:rsidP="007C6C56">
      <w:pPr>
        <w:pStyle w:val="Prawo"/>
        <w:jc w:val="both"/>
        <w:rPr>
          <w:rFonts w:ascii="Lato" w:hAnsi="Lato"/>
          <w:sz w:val="24"/>
          <w:szCs w:val="24"/>
        </w:rPr>
      </w:pPr>
      <w:r w:rsidRPr="005B1784">
        <w:rPr>
          <w:rFonts w:ascii="Lato" w:hAnsi="Lato" w:cs="Calibri"/>
          <w:sz w:val="24"/>
          <w:szCs w:val="24"/>
        </w:rPr>
        <w:t xml:space="preserve">§ 1 </w:t>
      </w:r>
      <w:r w:rsidRPr="005B1784">
        <w:rPr>
          <w:rFonts w:ascii="Lato" w:hAnsi="Lato"/>
          <w:sz w:val="24"/>
          <w:szCs w:val="24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p w14:paraId="3624ADDC" w14:textId="3B0D4FB0" w:rsidR="00C94DE0" w:rsidRDefault="00C94DE0">
      <w:pPr>
        <w:pStyle w:val="TekstpismaKAS"/>
        <w:rPr>
          <w:lang w:eastAsia="pl-PL"/>
        </w:rPr>
      </w:pPr>
    </w:p>
    <w:p w14:paraId="474FB2A0" w14:textId="395B48DB" w:rsidR="00456D86" w:rsidRDefault="00F73B93" w:rsidP="00F73B93">
      <w:pPr>
        <w:ind w:left="4260" w:firstLine="284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/Na oryginale podpis/</w:t>
      </w:r>
    </w:p>
    <w:p w14:paraId="78713BA9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2B0AAED1" w14:textId="1D99F178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53E15B78" w14:textId="5C81C6D0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Monika Adler</w:t>
      </w:r>
    </w:p>
    <w:p w14:paraId="79B4EE4E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077EF8BE" w14:textId="41B29EA0" w:rsidR="00456D86" w:rsidRPr="00131944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 w:rsidR="000347FB">
        <w:rPr>
          <w:rFonts w:cstheme="minorHAnsi"/>
        </w:rPr>
        <w:t>podpis</w:t>
      </w:r>
      <w:r w:rsidR="005D53E4">
        <w:rPr>
          <w:rFonts w:cstheme="minorHAnsi"/>
        </w:rPr>
        <w:t>ano kwalifikowanym podpisem elektronicznym</w:t>
      </w:r>
      <w:r w:rsidRPr="00131944">
        <w:rPr>
          <w:rFonts w:cstheme="minorHAnsi"/>
        </w:rPr>
        <w:t>/</w:t>
      </w:r>
    </w:p>
    <w:p w14:paraId="2D1944F3" w14:textId="77777777" w:rsidR="00456D86" w:rsidRPr="00131944" w:rsidRDefault="00456D86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456D86" w:rsidRDefault="00456D86" w:rsidP="00456D86">
      <w:pPr>
        <w:pStyle w:val="rdtytuKAS"/>
        <w:rPr>
          <w:sz w:val="20"/>
          <w:szCs w:val="20"/>
        </w:rPr>
      </w:pPr>
      <w:r w:rsidRPr="00456D86">
        <w:rPr>
          <w:sz w:val="20"/>
          <w:szCs w:val="20"/>
        </w:rPr>
        <w:t>Informacje o przetwarzaniu danych osobowych</w:t>
      </w:r>
    </w:p>
    <w:p w14:paraId="6E6C8B87" w14:textId="78842189" w:rsidR="00B353C1" w:rsidRPr="00456D86" w:rsidRDefault="00E717E8" w:rsidP="00456D86">
      <w:pPr>
        <w:pStyle w:val="RODOKAS"/>
      </w:pPr>
      <w:r>
        <w:fldChar w:fldCharType="begin"/>
      </w:r>
      <w:r>
        <w:instrText xml:space="preserve"> DOCPROPERTY  DaneJednostki15  \* MERGEFORMAT </w:instrText>
      </w:r>
      <w:r>
        <w:fldChar w:fldCharType="separate"/>
      </w:r>
      <w:r w:rsidR="00456D86" w:rsidRPr="00456D86">
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</w:r>
      <w:r>
        <w:fldChar w:fldCharType="end"/>
      </w:r>
    </w:p>
    <w:sectPr w:rsidR="00B353C1" w:rsidRPr="00456D86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63BD6" w14:textId="77777777" w:rsidR="00E717E8" w:rsidRDefault="00E717E8">
      <w:pPr>
        <w:spacing w:after="0" w:line="240" w:lineRule="auto"/>
      </w:pPr>
      <w:r>
        <w:separator/>
      </w:r>
    </w:p>
  </w:endnote>
  <w:endnote w:type="continuationSeparator" w:id="0">
    <w:p w14:paraId="2EA81C33" w14:textId="77777777" w:rsidR="00E717E8" w:rsidRDefault="00E7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50AFE8E2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" o:allowincell="f" filled="f" stroked="f">
              <v:textbox>
                <w:txbxContent>
                  <w:p w14:paraId="79848E88" w14:textId="50AFE8E2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47B3C33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" o:allowincell="f" filled="f" stroked="f">
              <v:textbox>
                <w:txbxContent>
                  <w:p w14:paraId="494C17F3" w14:textId="647B3C33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BF124" w14:textId="77777777" w:rsidR="00E717E8" w:rsidRDefault="00E717E8">
      <w:pPr>
        <w:spacing w:after="0" w:line="240" w:lineRule="auto"/>
      </w:pPr>
      <w:r>
        <w:separator/>
      </w:r>
    </w:p>
  </w:footnote>
  <w:footnote w:type="continuationSeparator" w:id="0">
    <w:p w14:paraId="17105729" w14:textId="77777777" w:rsidR="00E717E8" w:rsidRDefault="00E71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B10D1"/>
    <w:multiLevelType w:val="hybridMultilevel"/>
    <w:tmpl w:val="98B02676"/>
    <w:lvl w:ilvl="0" w:tplc="DB9A5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E4F28"/>
    <w:multiLevelType w:val="hybridMultilevel"/>
    <w:tmpl w:val="DBC8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23B47"/>
    <w:rsid w:val="000347FB"/>
    <w:rsid w:val="00072B6B"/>
    <w:rsid w:val="00075731"/>
    <w:rsid w:val="000A0891"/>
    <w:rsid w:val="0014320F"/>
    <w:rsid w:val="00183890"/>
    <w:rsid w:val="001A4D61"/>
    <w:rsid w:val="00272B07"/>
    <w:rsid w:val="002A1655"/>
    <w:rsid w:val="003354C8"/>
    <w:rsid w:val="003C2A1D"/>
    <w:rsid w:val="00400CF4"/>
    <w:rsid w:val="00410E35"/>
    <w:rsid w:val="00431273"/>
    <w:rsid w:val="00434DC9"/>
    <w:rsid w:val="00455072"/>
    <w:rsid w:val="00456D86"/>
    <w:rsid w:val="00475B57"/>
    <w:rsid w:val="00481F46"/>
    <w:rsid w:val="004B08F2"/>
    <w:rsid w:val="005017D6"/>
    <w:rsid w:val="0058244A"/>
    <w:rsid w:val="005D53E4"/>
    <w:rsid w:val="00614A4F"/>
    <w:rsid w:val="006179F6"/>
    <w:rsid w:val="00664C4B"/>
    <w:rsid w:val="00682277"/>
    <w:rsid w:val="006A441D"/>
    <w:rsid w:val="006B258E"/>
    <w:rsid w:val="00725313"/>
    <w:rsid w:val="00750982"/>
    <w:rsid w:val="007C0648"/>
    <w:rsid w:val="007C3781"/>
    <w:rsid w:val="007C6C56"/>
    <w:rsid w:val="007D70E1"/>
    <w:rsid w:val="007F62A1"/>
    <w:rsid w:val="00812657"/>
    <w:rsid w:val="00846676"/>
    <w:rsid w:val="008A4F61"/>
    <w:rsid w:val="008F427E"/>
    <w:rsid w:val="0092131B"/>
    <w:rsid w:val="00924B15"/>
    <w:rsid w:val="00981273"/>
    <w:rsid w:val="009C2646"/>
    <w:rsid w:val="009E1C6F"/>
    <w:rsid w:val="00A21353"/>
    <w:rsid w:val="00A74923"/>
    <w:rsid w:val="00A7784C"/>
    <w:rsid w:val="00A95B99"/>
    <w:rsid w:val="00B353C1"/>
    <w:rsid w:val="00B40614"/>
    <w:rsid w:val="00B91F67"/>
    <w:rsid w:val="00BA196F"/>
    <w:rsid w:val="00BF025F"/>
    <w:rsid w:val="00C05536"/>
    <w:rsid w:val="00C07958"/>
    <w:rsid w:val="00C61A4E"/>
    <w:rsid w:val="00C646CE"/>
    <w:rsid w:val="00C776F8"/>
    <w:rsid w:val="00C91332"/>
    <w:rsid w:val="00C927D7"/>
    <w:rsid w:val="00C9424B"/>
    <w:rsid w:val="00C94DE0"/>
    <w:rsid w:val="00CC53A5"/>
    <w:rsid w:val="00CC69DE"/>
    <w:rsid w:val="00CF2D2D"/>
    <w:rsid w:val="00D2188D"/>
    <w:rsid w:val="00D76B02"/>
    <w:rsid w:val="00DF3BFC"/>
    <w:rsid w:val="00E05B4D"/>
    <w:rsid w:val="00E717E8"/>
    <w:rsid w:val="00EA0BB4"/>
    <w:rsid w:val="00EA0BC2"/>
    <w:rsid w:val="00F00112"/>
    <w:rsid w:val="00F73B93"/>
    <w:rsid w:val="00FD72C2"/>
    <w:rsid w:val="00FF1379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Nagwek11">
    <w:name w:val="Nagłówek 11"/>
    <w:basedOn w:val="Normalny"/>
    <w:next w:val="Normalny"/>
    <w:uiPriority w:val="9"/>
    <w:qFormat/>
    <w:rsid w:val="00D2188D"/>
    <w:pPr>
      <w:keepNext/>
      <w:keepLines/>
      <w:spacing w:before="96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western">
    <w:name w:val="western"/>
    <w:basedOn w:val="Normalny"/>
    <w:qFormat/>
    <w:rsid w:val="00D2188D"/>
    <w:pPr>
      <w:suppressAutoHyphens w:val="0"/>
      <w:spacing w:beforeAutospacing="1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zyta.podatki.gov.pl/wizyt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......kas.gov.pl/urzad-skarbowy-........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770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Kożuch Piotr 2</cp:lastModifiedBy>
  <cp:revision>5</cp:revision>
  <cp:lastPrinted>2025-09-17T07:42:00Z</cp:lastPrinted>
  <dcterms:created xsi:type="dcterms:W3CDTF">2025-07-14T07:26:00Z</dcterms:created>
  <dcterms:modified xsi:type="dcterms:W3CDTF">2025-09-17T07:42:00Z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